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D88D8" w14:textId="77777777" w:rsidR="001239E6" w:rsidRPr="00B50127" w:rsidRDefault="00E72BD0" w:rsidP="007D57B0">
      <w:pPr>
        <w:jc w:val="center"/>
        <w:rPr>
          <w:rFonts w:ascii="Arial Black" w:hAnsi="Arial Black"/>
          <w:sz w:val="24"/>
          <w:szCs w:val="24"/>
          <w:u w:val="single"/>
        </w:rPr>
      </w:pPr>
      <w:r w:rsidRPr="00B50127">
        <w:rPr>
          <w:rFonts w:ascii="Arial Black" w:hAnsi="Arial Black"/>
          <w:sz w:val="24"/>
          <w:szCs w:val="24"/>
          <w:u w:val="single"/>
        </w:rPr>
        <w:t>SILAHKAN PILIH SALAH SATU</w:t>
      </w:r>
    </w:p>
    <w:p w14:paraId="7CF793F1" w14:textId="77777777" w:rsidR="00A81E98" w:rsidRPr="001C7864" w:rsidRDefault="00A81E98" w:rsidP="001C7864">
      <w:pPr>
        <w:pStyle w:val="ListParagraph"/>
        <w:numPr>
          <w:ilvl w:val="0"/>
          <w:numId w:val="4"/>
        </w:numPr>
        <w:ind w:left="426" w:hanging="426"/>
        <w:jc w:val="both"/>
        <w:rPr>
          <w:rFonts w:ascii="Arial" w:hAnsi="Arial" w:cs="Arial"/>
          <w:b/>
          <w:sz w:val="24"/>
          <w:szCs w:val="24"/>
        </w:rPr>
      </w:pPr>
      <w:r w:rsidRPr="001C7864">
        <w:rPr>
          <w:rFonts w:ascii="Arial" w:hAnsi="Arial" w:cs="Arial"/>
          <w:b/>
          <w:sz w:val="24"/>
          <w:szCs w:val="24"/>
        </w:rPr>
        <w:t xml:space="preserve">Uji Materi </w:t>
      </w:r>
    </w:p>
    <w:p w14:paraId="032BFD64" w14:textId="7B2FB7B8" w:rsidR="003257F6" w:rsidRDefault="00B50127" w:rsidP="00264E9C">
      <w:pPr>
        <w:pStyle w:val="ListParagraph"/>
        <w:numPr>
          <w:ilvl w:val="0"/>
          <w:numId w:val="1"/>
        </w:numPr>
        <w:ind w:left="426" w:hanging="426"/>
        <w:jc w:val="both"/>
        <w:rPr>
          <w:rFonts w:ascii="Arial" w:hAnsi="Arial" w:cs="Arial"/>
          <w:sz w:val="24"/>
          <w:szCs w:val="24"/>
        </w:rPr>
      </w:pPr>
      <w:r>
        <w:rPr>
          <w:rFonts w:ascii="Arial" w:hAnsi="Arial" w:cs="Arial"/>
          <w:sz w:val="24"/>
          <w:szCs w:val="24"/>
        </w:rPr>
        <w:t xml:space="preserve">Penggunaan </w:t>
      </w:r>
      <w:r w:rsidR="00516701">
        <w:rPr>
          <w:rFonts w:ascii="Arial" w:hAnsi="Arial" w:cs="Arial"/>
          <w:sz w:val="24"/>
          <w:szCs w:val="24"/>
        </w:rPr>
        <w:t>Frasa “Penyandang Cacat”</w:t>
      </w:r>
      <w:r>
        <w:rPr>
          <w:rFonts w:ascii="Arial" w:hAnsi="Arial" w:cs="Arial"/>
          <w:sz w:val="24"/>
          <w:szCs w:val="24"/>
        </w:rPr>
        <w:t xml:space="preserve"> </w:t>
      </w:r>
      <w:r w:rsidR="00264E9C">
        <w:rPr>
          <w:rFonts w:ascii="Arial" w:hAnsi="Arial" w:cs="Arial"/>
          <w:sz w:val="24"/>
          <w:szCs w:val="24"/>
        </w:rPr>
        <w:t xml:space="preserve">dalam ketentuan Penjelasan Pasal 55 Angka 3 Undang-Undang Nomor 11 Tahun 2020 tentang Cipta Kerja, yang </w:t>
      </w:r>
      <w:r w:rsidR="003257F6">
        <w:rPr>
          <w:rFonts w:ascii="Arial" w:hAnsi="Arial" w:cs="Arial"/>
          <w:sz w:val="24"/>
          <w:szCs w:val="24"/>
        </w:rPr>
        <w:t xml:space="preserve">mengubah </w:t>
      </w:r>
      <w:r w:rsidR="00264E9C">
        <w:rPr>
          <w:rFonts w:ascii="Arial" w:hAnsi="Arial" w:cs="Arial"/>
          <w:sz w:val="24"/>
          <w:szCs w:val="24"/>
        </w:rPr>
        <w:t>Pasal 38 ayat (2) Undang-Undang Nomor 22 Tahun 2009 tentang Lalu Lintas Angkutan Jalan</w:t>
      </w:r>
      <w:r w:rsidR="00264E9C">
        <w:rPr>
          <w:rFonts w:ascii="Arial" w:hAnsi="Arial" w:cs="Arial"/>
          <w:sz w:val="24"/>
          <w:szCs w:val="24"/>
        </w:rPr>
        <w:t xml:space="preserve">, </w:t>
      </w:r>
      <w:r>
        <w:rPr>
          <w:rFonts w:ascii="Arial" w:hAnsi="Arial" w:cs="Arial"/>
          <w:sz w:val="24"/>
          <w:szCs w:val="24"/>
        </w:rPr>
        <w:t xml:space="preserve">tidak tepat </w:t>
      </w:r>
      <w:r w:rsidR="00264E9C">
        <w:rPr>
          <w:rFonts w:ascii="Arial" w:hAnsi="Arial" w:cs="Arial"/>
          <w:sz w:val="24"/>
          <w:szCs w:val="24"/>
        </w:rPr>
        <w:t xml:space="preserve">untuk digunakan sebagai rujukan atau pengistilahan bagi teman-teman penyandang disabilitas. Hal ini dikarenakan frasa </w:t>
      </w:r>
      <w:r w:rsidR="00264E9C" w:rsidRPr="00264E9C">
        <w:rPr>
          <w:rFonts w:ascii="Arial" w:hAnsi="Arial" w:cs="Arial"/>
          <w:i/>
          <w:sz w:val="24"/>
          <w:szCs w:val="24"/>
        </w:rPr>
        <w:t>a quo</w:t>
      </w:r>
      <w:r w:rsidR="00264E9C">
        <w:rPr>
          <w:rFonts w:ascii="Arial" w:hAnsi="Arial" w:cs="Arial"/>
          <w:sz w:val="24"/>
          <w:szCs w:val="24"/>
        </w:rPr>
        <w:t xml:space="preserve"> telah digantikan secara resmi oleh pemerintah semenjak tahun 2011 dengan menggantikannya dengan istilah penyandang disabilitas, sebagaimana komitmen Pemerintah Indonesia atas </w:t>
      </w:r>
      <w:r w:rsidR="00264E9C" w:rsidRPr="00264E9C">
        <w:rPr>
          <w:rFonts w:ascii="Arial" w:hAnsi="Arial" w:cs="Arial"/>
          <w:i/>
          <w:sz w:val="24"/>
          <w:szCs w:val="24"/>
        </w:rPr>
        <w:t>Convention on the Rights of Persons with Disabilities</w:t>
      </w:r>
      <w:r w:rsidR="00264E9C">
        <w:rPr>
          <w:rFonts w:ascii="Arial" w:hAnsi="Arial" w:cs="Arial"/>
          <w:sz w:val="24"/>
          <w:szCs w:val="24"/>
        </w:rPr>
        <w:t xml:space="preserve"> dan Undang-Undang Nomor 8 Tahun 2016 tentang Penyandang Disabilitas. Dengan menghidupkan kembali istilah “Penyandang Cacat” pada peraturan perundang-undangan </w:t>
      </w:r>
      <w:r w:rsidR="00264E9C" w:rsidRPr="00264E9C">
        <w:rPr>
          <w:rFonts w:ascii="Arial" w:hAnsi="Arial" w:cs="Arial"/>
          <w:i/>
          <w:sz w:val="24"/>
          <w:szCs w:val="24"/>
        </w:rPr>
        <w:t>a quo</w:t>
      </w:r>
      <w:r w:rsidR="00264E9C">
        <w:rPr>
          <w:rFonts w:ascii="Arial" w:hAnsi="Arial" w:cs="Arial"/>
          <w:sz w:val="24"/>
          <w:szCs w:val="24"/>
        </w:rPr>
        <w:t>, hal tersebut dapat menimbulkan kembali paradigma yang tidak sesuai dengan kebutuhan penyandang disabilitas saat ini. Selain itu, stigma negatif yang melekat pada frasa “Penyandang Cacat” telah disepakati tidak sesuai dengan perspektif hak asasi manusia, karena istilah tersebut lebih bersifat belas kasihan (</w:t>
      </w:r>
      <w:r w:rsidR="00264E9C" w:rsidRPr="00264E9C">
        <w:rPr>
          <w:rFonts w:ascii="Arial" w:hAnsi="Arial" w:cs="Arial"/>
          <w:i/>
          <w:sz w:val="24"/>
          <w:szCs w:val="24"/>
        </w:rPr>
        <w:t>charity based</w:t>
      </w:r>
      <w:r w:rsidR="00264E9C">
        <w:rPr>
          <w:rFonts w:ascii="Arial" w:hAnsi="Arial" w:cs="Arial"/>
          <w:sz w:val="24"/>
          <w:szCs w:val="24"/>
        </w:rPr>
        <w:t xml:space="preserve">). </w:t>
      </w:r>
      <w:r w:rsidR="003257F6">
        <w:rPr>
          <w:rFonts w:ascii="Arial" w:hAnsi="Arial" w:cs="Arial"/>
          <w:sz w:val="24"/>
          <w:szCs w:val="24"/>
        </w:rPr>
        <w:t xml:space="preserve">Dengan demikian, frasa “Penyandang Cacat” dalam ketentuan a quo tidaklah tepat untuk merepresentasikan para penyandang disabilitas. </w:t>
      </w:r>
    </w:p>
    <w:p w14:paraId="40F37DB6" w14:textId="6F80F1A7" w:rsidR="00516701" w:rsidRPr="00264E9C" w:rsidRDefault="00516701" w:rsidP="003257F6">
      <w:pPr>
        <w:pStyle w:val="ListParagraph"/>
        <w:ind w:left="426"/>
        <w:jc w:val="both"/>
        <w:rPr>
          <w:rFonts w:ascii="Arial" w:hAnsi="Arial" w:cs="Arial"/>
          <w:sz w:val="24"/>
          <w:szCs w:val="24"/>
        </w:rPr>
      </w:pPr>
    </w:p>
    <w:p w14:paraId="582A7E04" w14:textId="77777777" w:rsidR="000C15A1" w:rsidRPr="003257F6" w:rsidRDefault="000C15A1" w:rsidP="000C15A1">
      <w:pPr>
        <w:pStyle w:val="ListParagraph"/>
        <w:ind w:left="426"/>
        <w:jc w:val="center"/>
        <w:rPr>
          <w:rFonts w:ascii="Arial" w:hAnsi="Arial" w:cs="Arial"/>
        </w:rPr>
      </w:pPr>
      <w:r w:rsidRPr="003257F6">
        <w:rPr>
          <w:rFonts w:ascii="Arial" w:hAnsi="Arial" w:cs="Arial"/>
        </w:rPr>
        <w:t>Pasal 38</w:t>
      </w:r>
    </w:p>
    <w:p w14:paraId="7131438E" w14:textId="77777777" w:rsidR="000C15A1" w:rsidRPr="003257F6" w:rsidRDefault="000C15A1" w:rsidP="00516701">
      <w:pPr>
        <w:pStyle w:val="ListParagraph"/>
        <w:ind w:left="426"/>
        <w:jc w:val="both"/>
        <w:rPr>
          <w:rFonts w:ascii="Arial" w:hAnsi="Arial" w:cs="Arial"/>
        </w:rPr>
      </w:pPr>
      <w:r w:rsidRPr="003257F6">
        <w:rPr>
          <w:rFonts w:ascii="Arial" w:hAnsi="Arial" w:cs="Arial"/>
        </w:rPr>
        <w:t>Ayat (2)</w:t>
      </w:r>
    </w:p>
    <w:p w14:paraId="09F99234" w14:textId="77777777" w:rsidR="000C15A1" w:rsidRPr="003257F6" w:rsidRDefault="000C15A1" w:rsidP="00516701">
      <w:pPr>
        <w:pStyle w:val="ListParagraph"/>
        <w:ind w:left="426"/>
        <w:jc w:val="both"/>
        <w:rPr>
          <w:rFonts w:ascii="Arial" w:hAnsi="Arial" w:cs="Arial"/>
        </w:rPr>
      </w:pPr>
      <w:r w:rsidRPr="003257F6">
        <w:rPr>
          <w:rFonts w:ascii="Arial" w:hAnsi="Arial" w:cs="Arial"/>
        </w:rPr>
        <w:t>...</w:t>
      </w:r>
    </w:p>
    <w:p w14:paraId="466A92DB" w14:textId="77777777" w:rsidR="00516701" w:rsidRDefault="00516701" w:rsidP="00516701">
      <w:pPr>
        <w:pStyle w:val="ListParagraph"/>
        <w:ind w:left="426"/>
        <w:jc w:val="both"/>
        <w:rPr>
          <w:rFonts w:ascii="Arial" w:hAnsi="Arial" w:cs="Arial"/>
          <w:sz w:val="24"/>
          <w:szCs w:val="24"/>
        </w:rPr>
      </w:pPr>
      <w:r w:rsidRPr="003257F6">
        <w:rPr>
          <w:rFonts w:ascii="Arial" w:hAnsi="Arial" w:cs="Arial"/>
        </w:rPr>
        <w:t xml:space="preserve">“fasilitas penunjang” antara lain adalah fasilitas untuk </w:t>
      </w:r>
      <w:r w:rsidRPr="003257F6">
        <w:rPr>
          <w:rFonts w:ascii="Arial" w:hAnsi="Arial" w:cs="Arial"/>
          <w:b/>
          <w:u w:val="single"/>
        </w:rPr>
        <w:t>penyandang cacat</w:t>
      </w:r>
      <w:r w:rsidRPr="003257F6">
        <w:rPr>
          <w:rFonts w:ascii="Arial" w:hAnsi="Arial" w:cs="Arial"/>
        </w:rPr>
        <w:t>, fasilitas kesehatan, fasilitas umum, fasilitas peribadatan, pos kesehatan, pos polisi, dan alat pemadam kebakaran.</w:t>
      </w:r>
      <w:r>
        <w:rPr>
          <w:rFonts w:ascii="Arial" w:hAnsi="Arial" w:cs="Arial"/>
          <w:sz w:val="24"/>
          <w:szCs w:val="24"/>
        </w:rPr>
        <w:t xml:space="preserve"> </w:t>
      </w:r>
    </w:p>
    <w:p w14:paraId="4C534FB7" w14:textId="77777777" w:rsidR="003257F6" w:rsidRDefault="003257F6" w:rsidP="000C15A1">
      <w:pPr>
        <w:pStyle w:val="ListParagraph"/>
        <w:ind w:left="426"/>
        <w:jc w:val="center"/>
        <w:rPr>
          <w:rFonts w:ascii="Arial" w:hAnsi="Arial" w:cs="Arial"/>
          <w:b/>
          <w:sz w:val="24"/>
          <w:szCs w:val="24"/>
        </w:rPr>
      </w:pPr>
    </w:p>
    <w:p w14:paraId="0190BDB8" w14:textId="34B62FC4" w:rsidR="000C15A1" w:rsidRPr="000C15A1" w:rsidRDefault="00286FDA" w:rsidP="000C15A1">
      <w:pPr>
        <w:pStyle w:val="ListParagraph"/>
        <w:ind w:left="426"/>
        <w:jc w:val="center"/>
        <w:rPr>
          <w:rFonts w:ascii="Arial" w:hAnsi="Arial" w:cs="Arial"/>
          <w:b/>
          <w:sz w:val="24"/>
          <w:szCs w:val="24"/>
        </w:rPr>
      </w:pPr>
      <w:r>
        <w:rPr>
          <w:rFonts w:ascii="Arial" w:hAnsi="Arial" w:cs="Arial"/>
          <w:b/>
          <w:sz w:val="24"/>
          <w:szCs w:val="24"/>
        </w:rPr>
        <w:t>ATAU</w:t>
      </w:r>
    </w:p>
    <w:p w14:paraId="28CAED60" w14:textId="77777777" w:rsidR="00516701" w:rsidRDefault="000C15A1" w:rsidP="00516701">
      <w:pPr>
        <w:pStyle w:val="ListParagraph"/>
        <w:ind w:left="426"/>
        <w:jc w:val="both"/>
        <w:rPr>
          <w:rFonts w:ascii="Arial" w:hAnsi="Arial" w:cs="Arial"/>
          <w:sz w:val="24"/>
          <w:szCs w:val="24"/>
        </w:rPr>
      </w:pPr>
      <w:r>
        <w:rPr>
          <w:rFonts w:ascii="Arial" w:hAnsi="Arial" w:cs="Arial"/>
          <w:sz w:val="24"/>
          <w:szCs w:val="24"/>
        </w:rPr>
        <w:t xml:space="preserve"> </w:t>
      </w:r>
      <w:r w:rsidR="00516701">
        <w:rPr>
          <w:rFonts w:ascii="Arial" w:hAnsi="Arial" w:cs="Arial"/>
          <w:sz w:val="24"/>
          <w:szCs w:val="24"/>
        </w:rPr>
        <w:t xml:space="preserve"> </w:t>
      </w:r>
    </w:p>
    <w:p w14:paraId="7B8BB21E" w14:textId="0C127255" w:rsidR="003257F6" w:rsidRDefault="00E72BD0" w:rsidP="00E72BD0">
      <w:pPr>
        <w:pStyle w:val="ListParagraph"/>
        <w:numPr>
          <w:ilvl w:val="0"/>
          <w:numId w:val="1"/>
        </w:numPr>
        <w:ind w:left="426" w:hanging="426"/>
        <w:jc w:val="both"/>
        <w:rPr>
          <w:rFonts w:ascii="Arial" w:hAnsi="Arial" w:cs="Arial"/>
          <w:sz w:val="24"/>
          <w:szCs w:val="24"/>
        </w:rPr>
      </w:pPr>
      <w:r>
        <w:rPr>
          <w:rFonts w:ascii="Arial" w:hAnsi="Arial" w:cs="Arial"/>
          <w:sz w:val="24"/>
          <w:szCs w:val="24"/>
        </w:rPr>
        <w:t xml:space="preserve">Frasa “Orang Cacat” dalam ketentuan Pasal </w:t>
      </w:r>
      <w:r w:rsidR="000C15A1">
        <w:rPr>
          <w:rFonts w:ascii="Arial" w:hAnsi="Arial" w:cs="Arial"/>
          <w:sz w:val="24"/>
          <w:szCs w:val="24"/>
        </w:rPr>
        <w:t xml:space="preserve">61 Angka 7 Undang-Undang Nomor 11 Tahun 2020 tentang Cipta Kerja, yang </w:t>
      </w:r>
      <w:r w:rsidR="003257F6">
        <w:rPr>
          <w:rFonts w:ascii="Arial" w:hAnsi="Arial" w:cs="Arial"/>
          <w:sz w:val="24"/>
          <w:szCs w:val="24"/>
        </w:rPr>
        <w:t xml:space="preserve">mengubah </w:t>
      </w:r>
      <w:r w:rsidR="000C15A1">
        <w:rPr>
          <w:rFonts w:ascii="Arial" w:hAnsi="Arial" w:cs="Arial"/>
          <w:sz w:val="24"/>
          <w:szCs w:val="24"/>
        </w:rPr>
        <w:t xml:space="preserve">ketentuan Pasal  </w:t>
      </w:r>
      <w:r>
        <w:rPr>
          <w:rFonts w:ascii="Arial" w:hAnsi="Arial" w:cs="Arial"/>
          <w:sz w:val="24"/>
          <w:szCs w:val="24"/>
        </w:rPr>
        <w:t>29 ayat (1) huruf i UU 44 Tahun 2009</w:t>
      </w:r>
      <w:r w:rsidR="000C15A1">
        <w:rPr>
          <w:rFonts w:ascii="Arial" w:hAnsi="Arial" w:cs="Arial"/>
          <w:sz w:val="24"/>
          <w:szCs w:val="24"/>
        </w:rPr>
        <w:t xml:space="preserve"> tentang Rumah Sakit</w:t>
      </w:r>
      <w:r w:rsidR="003257F6">
        <w:rPr>
          <w:rFonts w:ascii="Arial" w:hAnsi="Arial" w:cs="Arial"/>
          <w:sz w:val="24"/>
          <w:szCs w:val="24"/>
        </w:rPr>
        <w:t xml:space="preserve">, tidaklah tepat untuk digunakan dalam hal mewakili para penyandang disabilitas. </w:t>
      </w:r>
      <w:r w:rsidR="003257F6">
        <w:rPr>
          <w:rFonts w:ascii="Arial" w:hAnsi="Arial" w:cs="Arial"/>
          <w:sz w:val="24"/>
          <w:szCs w:val="24"/>
        </w:rPr>
        <w:t xml:space="preserve">Hal ini dikarenakan frasa </w:t>
      </w:r>
      <w:r w:rsidR="003257F6" w:rsidRPr="00264E9C">
        <w:rPr>
          <w:rFonts w:ascii="Arial" w:hAnsi="Arial" w:cs="Arial"/>
          <w:i/>
          <w:sz w:val="24"/>
          <w:szCs w:val="24"/>
        </w:rPr>
        <w:t>a quo</w:t>
      </w:r>
      <w:r w:rsidR="003257F6">
        <w:rPr>
          <w:rFonts w:ascii="Arial" w:hAnsi="Arial" w:cs="Arial"/>
          <w:sz w:val="24"/>
          <w:szCs w:val="24"/>
        </w:rPr>
        <w:t xml:space="preserve"> telah digantikan secara resmi oleh pemerintah semenjak tahun 2011 dengan menggantikannya dengan istilah penyandang disabilitas, sebagaimana komitmen Pemerintah Indonesia atas </w:t>
      </w:r>
      <w:r w:rsidR="003257F6" w:rsidRPr="00264E9C">
        <w:rPr>
          <w:rFonts w:ascii="Arial" w:hAnsi="Arial" w:cs="Arial"/>
          <w:i/>
          <w:sz w:val="24"/>
          <w:szCs w:val="24"/>
        </w:rPr>
        <w:t>Convention on the Rights of Persons with Disabilities</w:t>
      </w:r>
      <w:r w:rsidR="003257F6">
        <w:rPr>
          <w:rFonts w:ascii="Arial" w:hAnsi="Arial" w:cs="Arial"/>
          <w:sz w:val="24"/>
          <w:szCs w:val="24"/>
        </w:rPr>
        <w:t xml:space="preserve"> dan Undang-Undang Nomor 8 Tahun 2016 tentang Penyandang Disabilitas. Dengan menghidupkan kembali istilah “Penyandang Cacat” pada peraturan perundang-undangan </w:t>
      </w:r>
      <w:r w:rsidR="003257F6" w:rsidRPr="00264E9C">
        <w:rPr>
          <w:rFonts w:ascii="Arial" w:hAnsi="Arial" w:cs="Arial"/>
          <w:i/>
          <w:sz w:val="24"/>
          <w:szCs w:val="24"/>
        </w:rPr>
        <w:t>a quo</w:t>
      </w:r>
      <w:r w:rsidR="003257F6">
        <w:rPr>
          <w:rFonts w:ascii="Arial" w:hAnsi="Arial" w:cs="Arial"/>
          <w:sz w:val="24"/>
          <w:szCs w:val="24"/>
        </w:rPr>
        <w:t>, hal tersebut dapat menimbulkan kembali paradigma yang tidak sesuai dengan kebutuhan penyandang disabilitas saat ini. Selain itu, stigma negatif yang melekat pada frasa “Penyandang Cacat” telah disepakati tidak sesuai dengan perspektif hak asasi manusia, karena istilah tersebut lebih bersifat belas kasihan (</w:t>
      </w:r>
      <w:r w:rsidR="003257F6" w:rsidRPr="00264E9C">
        <w:rPr>
          <w:rFonts w:ascii="Arial" w:hAnsi="Arial" w:cs="Arial"/>
          <w:i/>
          <w:sz w:val="24"/>
          <w:szCs w:val="24"/>
        </w:rPr>
        <w:t>charity based</w:t>
      </w:r>
      <w:r w:rsidR="003257F6">
        <w:rPr>
          <w:rFonts w:ascii="Arial" w:hAnsi="Arial" w:cs="Arial"/>
          <w:sz w:val="24"/>
          <w:szCs w:val="24"/>
        </w:rPr>
        <w:t>). Dengan demikian, frasa “Penyandang Cacat” dalam ketentuan a quo tidaklah tepat untuk merepresentasikan para penyandang disabilitas</w:t>
      </w:r>
      <w:r w:rsidR="003257F6">
        <w:rPr>
          <w:rFonts w:ascii="Arial" w:hAnsi="Arial" w:cs="Arial"/>
          <w:sz w:val="24"/>
          <w:szCs w:val="24"/>
        </w:rPr>
        <w:t>.</w:t>
      </w:r>
    </w:p>
    <w:p w14:paraId="7BC8CBE5" w14:textId="77777777" w:rsidR="003257F6" w:rsidRDefault="003257F6" w:rsidP="003257F6">
      <w:pPr>
        <w:pStyle w:val="ListParagraph"/>
        <w:ind w:left="426"/>
        <w:jc w:val="both"/>
        <w:rPr>
          <w:rFonts w:ascii="Arial" w:hAnsi="Arial" w:cs="Arial"/>
          <w:sz w:val="24"/>
          <w:szCs w:val="24"/>
        </w:rPr>
      </w:pPr>
    </w:p>
    <w:p w14:paraId="0C0131D4" w14:textId="393D328B" w:rsidR="000C15A1" w:rsidRDefault="000C15A1" w:rsidP="003257F6">
      <w:pPr>
        <w:pStyle w:val="ListParagraph"/>
        <w:ind w:left="426"/>
        <w:jc w:val="both"/>
        <w:rPr>
          <w:rFonts w:ascii="Arial" w:hAnsi="Arial" w:cs="Arial"/>
          <w:sz w:val="24"/>
          <w:szCs w:val="24"/>
        </w:rPr>
      </w:pPr>
      <w:r>
        <w:rPr>
          <w:rFonts w:ascii="Arial" w:hAnsi="Arial" w:cs="Arial"/>
          <w:sz w:val="24"/>
          <w:szCs w:val="24"/>
        </w:rPr>
        <w:lastRenderedPageBreak/>
        <w:t xml:space="preserve"> Dalam ketentuan tersebut disebutkan bahwa, </w:t>
      </w:r>
    </w:p>
    <w:p w14:paraId="362ADF1D" w14:textId="77777777" w:rsidR="003257F6" w:rsidRDefault="003257F6" w:rsidP="000C15A1">
      <w:pPr>
        <w:pStyle w:val="ListParagraph"/>
        <w:ind w:left="426"/>
        <w:jc w:val="center"/>
        <w:rPr>
          <w:rFonts w:ascii="Arial" w:hAnsi="Arial" w:cs="Arial"/>
        </w:rPr>
      </w:pPr>
    </w:p>
    <w:p w14:paraId="24E1489A" w14:textId="4921F117" w:rsidR="000C15A1" w:rsidRPr="003257F6" w:rsidRDefault="000C15A1" w:rsidP="000C15A1">
      <w:pPr>
        <w:pStyle w:val="ListParagraph"/>
        <w:ind w:left="426"/>
        <w:jc w:val="center"/>
        <w:rPr>
          <w:rFonts w:ascii="Arial" w:hAnsi="Arial" w:cs="Arial"/>
        </w:rPr>
      </w:pPr>
      <w:r w:rsidRPr="003257F6">
        <w:rPr>
          <w:rFonts w:ascii="Arial" w:hAnsi="Arial" w:cs="Arial"/>
        </w:rPr>
        <w:t>Pasal 29</w:t>
      </w:r>
    </w:p>
    <w:p w14:paraId="71AB0F13" w14:textId="77777777" w:rsidR="00E72BD0" w:rsidRPr="003257F6" w:rsidRDefault="000C15A1" w:rsidP="000C15A1">
      <w:pPr>
        <w:pStyle w:val="ListParagraph"/>
        <w:numPr>
          <w:ilvl w:val="0"/>
          <w:numId w:val="2"/>
        </w:numPr>
        <w:jc w:val="both"/>
        <w:rPr>
          <w:rFonts w:ascii="Arial" w:hAnsi="Arial" w:cs="Arial"/>
        </w:rPr>
      </w:pPr>
      <w:r w:rsidRPr="003257F6">
        <w:rPr>
          <w:rFonts w:ascii="Arial" w:hAnsi="Arial" w:cs="Arial"/>
        </w:rPr>
        <w:t>Setiap Rumah Sakit mempunyai kewajiban:</w:t>
      </w:r>
      <w:r w:rsidR="00E72BD0" w:rsidRPr="003257F6">
        <w:rPr>
          <w:rFonts w:ascii="Arial" w:hAnsi="Arial" w:cs="Arial"/>
        </w:rPr>
        <w:t xml:space="preserve"> </w:t>
      </w:r>
    </w:p>
    <w:p w14:paraId="4A6E4D44" w14:textId="3A20D02E" w:rsidR="000C15A1" w:rsidRDefault="000C15A1" w:rsidP="000C15A1">
      <w:pPr>
        <w:pStyle w:val="ListParagraph"/>
        <w:numPr>
          <w:ilvl w:val="0"/>
          <w:numId w:val="3"/>
        </w:numPr>
        <w:ind w:left="1134" w:hanging="348"/>
        <w:jc w:val="both"/>
        <w:rPr>
          <w:rFonts w:ascii="Arial" w:hAnsi="Arial" w:cs="Arial"/>
          <w:sz w:val="24"/>
          <w:szCs w:val="24"/>
        </w:rPr>
      </w:pPr>
      <w:r w:rsidRPr="003257F6">
        <w:rPr>
          <w:rFonts w:ascii="Arial" w:hAnsi="Arial" w:cs="Arial"/>
        </w:rPr>
        <w:t xml:space="preserve">Menyediakan sarana dan prasarana umum yang layak antara lain sarana ibadah, parkir, ruang tunggu, sarana untuk </w:t>
      </w:r>
      <w:r w:rsidRPr="003257F6">
        <w:rPr>
          <w:rFonts w:ascii="Arial" w:hAnsi="Arial" w:cs="Arial"/>
          <w:b/>
          <w:u w:val="single"/>
        </w:rPr>
        <w:t xml:space="preserve">orang </w:t>
      </w:r>
      <w:r w:rsidR="003257F6">
        <w:rPr>
          <w:rFonts w:ascii="Arial" w:hAnsi="Arial" w:cs="Arial"/>
          <w:b/>
          <w:u w:val="single"/>
        </w:rPr>
        <w:t xml:space="preserve">cacat, </w:t>
      </w:r>
      <w:r w:rsidRPr="003257F6">
        <w:rPr>
          <w:rFonts w:ascii="Arial" w:hAnsi="Arial" w:cs="Arial"/>
        </w:rPr>
        <w:t>wanita menyusui, anak-anak, d</w:t>
      </w:r>
      <w:r w:rsidR="00340E9C" w:rsidRPr="003257F6">
        <w:rPr>
          <w:rFonts w:ascii="Arial" w:hAnsi="Arial" w:cs="Arial"/>
        </w:rPr>
        <w:t xml:space="preserve">an </w:t>
      </w:r>
      <w:r w:rsidRPr="003257F6">
        <w:rPr>
          <w:rFonts w:ascii="Arial" w:hAnsi="Arial" w:cs="Arial"/>
        </w:rPr>
        <w:t>lanjut usia.</w:t>
      </w:r>
      <w:r>
        <w:rPr>
          <w:rFonts w:ascii="Arial" w:hAnsi="Arial" w:cs="Arial"/>
          <w:sz w:val="24"/>
          <w:szCs w:val="24"/>
        </w:rPr>
        <w:t xml:space="preserve"> </w:t>
      </w:r>
    </w:p>
    <w:p w14:paraId="04970798" w14:textId="77777777" w:rsidR="004370BE" w:rsidRDefault="004370BE" w:rsidP="004370BE">
      <w:pPr>
        <w:jc w:val="both"/>
        <w:rPr>
          <w:rFonts w:ascii="Arial" w:hAnsi="Arial" w:cs="Arial"/>
          <w:sz w:val="24"/>
          <w:szCs w:val="24"/>
        </w:rPr>
      </w:pPr>
    </w:p>
    <w:p w14:paraId="310AF630" w14:textId="77777777" w:rsidR="004370BE" w:rsidRDefault="004370BE" w:rsidP="001C7864">
      <w:pPr>
        <w:pStyle w:val="ListParagraph"/>
        <w:numPr>
          <w:ilvl w:val="0"/>
          <w:numId w:val="4"/>
        </w:numPr>
        <w:spacing w:after="0"/>
        <w:ind w:left="426" w:hanging="426"/>
        <w:jc w:val="both"/>
        <w:rPr>
          <w:rFonts w:ascii="Arial" w:hAnsi="Arial" w:cs="Arial"/>
          <w:b/>
          <w:sz w:val="24"/>
          <w:szCs w:val="24"/>
        </w:rPr>
      </w:pPr>
      <w:r w:rsidRPr="004370BE">
        <w:rPr>
          <w:rFonts w:ascii="Arial" w:hAnsi="Arial" w:cs="Arial"/>
          <w:b/>
          <w:sz w:val="24"/>
          <w:szCs w:val="24"/>
        </w:rPr>
        <w:t>Batu Uji (Pasal dalam UUD 1945)</w:t>
      </w:r>
    </w:p>
    <w:p w14:paraId="0C934A1C" w14:textId="3BB7EC49" w:rsidR="004370BE" w:rsidRDefault="00B50127" w:rsidP="001C7864">
      <w:pPr>
        <w:spacing w:after="0"/>
        <w:jc w:val="both"/>
        <w:rPr>
          <w:rFonts w:ascii="Arial" w:hAnsi="Arial" w:cs="Arial"/>
          <w:sz w:val="24"/>
          <w:szCs w:val="24"/>
        </w:rPr>
      </w:pPr>
      <w:r>
        <w:rPr>
          <w:rFonts w:ascii="Arial" w:hAnsi="Arial" w:cs="Arial"/>
          <w:sz w:val="24"/>
          <w:szCs w:val="24"/>
        </w:rPr>
        <w:t xml:space="preserve">Dari kedua soal diatas, silahkan menggunakan pasal ini sebagai batu uji permohonannya: </w:t>
      </w:r>
      <w:r w:rsidR="004370BE">
        <w:rPr>
          <w:rFonts w:ascii="Arial" w:hAnsi="Arial" w:cs="Arial"/>
          <w:sz w:val="24"/>
          <w:szCs w:val="24"/>
        </w:rPr>
        <w:t>Pasal 1 ayat (3), Pasal 28D ayat (1), dan Pasal 28I ayat (2) UUD 1945</w:t>
      </w:r>
    </w:p>
    <w:p w14:paraId="098ED045" w14:textId="77777777" w:rsidR="001C7864" w:rsidRDefault="001C7864" w:rsidP="001C7864">
      <w:pPr>
        <w:spacing w:after="0"/>
        <w:jc w:val="both"/>
        <w:rPr>
          <w:rFonts w:ascii="Arial" w:hAnsi="Arial" w:cs="Arial"/>
          <w:sz w:val="24"/>
          <w:szCs w:val="24"/>
        </w:rPr>
      </w:pPr>
    </w:p>
    <w:p w14:paraId="46D88E1B" w14:textId="77777777" w:rsidR="001C7864" w:rsidRDefault="001C7864" w:rsidP="001C7864">
      <w:pPr>
        <w:pStyle w:val="ListParagraph"/>
        <w:numPr>
          <w:ilvl w:val="0"/>
          <w:numId w:val="4"/>
        </w:numPr>
        <w:ind w:left="426" w:hanging="426"/>
        <w:jc w:val="both"/>
        <w:rPr>
          <w:rFonts w:ascii="Arial" w:hAnsi="Arial" w:cs="Arial"/>
          <w:b/>
          <w:sz w:val="24"/>
          <w:szCs w:val="24"/>
        </w:rPr>
      </w:pPr>
      <w:r w:rsidRPr="001C7864">
        <w:rPr>
          <w:rFonts w:ascii="Arial" w:hAnsi="Arial" w:cs="Arial"/>
          <w:b/>
          <w:sz w:val="24"/>
          <w:szCs w:val="24"/>
        </w:rPr>
        <w:t>Keterangan Lain</w:t>
      </w:r>
    </w:p>
    <w:p w14:paraId="7681ECD2" w14:textId="62ABFAD0" w:rsidR="003257F6" w:rsidRPr="005E373D" w:rsidRDefault="003257F6" w:rsidP="00262225">
      <w:pPr>
        <w:pStyle w:val="ListParagraph"/>
        <w:numPr>
          <w:ilvl w:val="0"/>
          <w:numId w:val="7"/>
        </w:numPr>
        <w:ind w:left="426" w:hanging="426"/>
        <w:jc w:val="both"/>
        <w:rPr>
          <w:rFonts w:ascii="Arial" w:hAnsi="Arial" w:cs="Arial"/>
          <w:b/>
          <w:sz w:val="24"/>
          <w:szCs w:val="24"/>
        </w:rPr>
      </w:pPr>
      <w:r w:rsidRPr="005E373D">
        <w:rPr>
          <w:rFonts w:ascii="Arial" w:hAnsi="Arial" w:cs="Arial"/>
          <w:b/>
          <w:sz w:val="24"/>
          <w:szCs w:val="24"/>
        </w:rPr>
        <w:t>Pemohon</w:t>
      </w:r>
    </w:p>
    <w:p w14:paraId="3239D6BB" w14:textId="502A0155" w:rsidR="00F7776E" w:rsidRDefault="00B17554" w:rsidP="00F7776E">
      <w:pPr>
        <w:pStyle w:val="ListParagraph"/>
        <w:ind w:left="0"/>
        <w:jc w:val="both"/>
        <w:rPr>
          <w:rFonts w:ascii="Arial" w:hAnsi="Arial" w:cs="Arial"/>
          <w:sz w:val="24"/>
          <w:szCs w:val="24"/>
        </w:rPr>
      </w:pPr>
      <w:r>
        <w:rPr>
          <w:rFonts w:ascii="Arial" w:hAnsi="Arial" w:cs="Arial"/>
          <w:sz w:val="24"/>
          <w:szCs w:val="24"/>
        </w:rPr>
        <w:t xml:space="preserve">Terkait dengan siapa yang menjadi Pemohon dalam perkara ini, peserta diberikan kebebasan untuk menentukan Pemohonnya (siapa dan dalam kapasitas apa). Sebagai contoh: Pemohon merupakan Warga Negara Indonesia yang bekerja sebagai guru </w:t>
      </w:r>
      <w:r w:rsidR="00322053">
        <w:rPr>
          <w:rFonts w:ascii="Arial" w:hAnsi="Arial" w:cs="Arial"/>
          <w:sz w:val="24"/>
          <w:szCs w:val="24"/>
        </w:rPr>
        <w:t xml:space="preserve">atau profesi lainnya; </w:t>
      </w:r>
      <w:r w:rsidR="003257F6">
        <w:rPr>
          <w:rFonts w:ascii="Arial" w:hAnsi="Arial" w:cs="Arial"/>
          <w:sz w:val="24"/>
          <w:szCs w:val="24"/>
        </w:rPr>
        <w:t xml:space="preserve">atau kelompok orang yang memiliki kepentingan yang sama; </w:t>
      </w:r>
      <w:r>
        <w:rPr>
          <w:rFonts w:ascii="Arial" w:hAnsi="Arial" w:cs="Arial"/>
          <w:sz w:val="24"/>
          <w:szCs w:val="24"/>
        </w:rPr>
        <w:t xml:space="preserve">atau </w:t>
      </w:r>
      <w:r w:rsidR="003257F6">
        <w:rPr>
          <w:rFonts w:ascii="Arial" w:hAnsi="Arial" w:cs="Arial"/>
          <w:sz w:val="24"/>
          <w:szCs w:val="24"/>
        </w:rPr>
        <w:t xml:space="preserve">apabila ingin mengatasnamakan </w:t>
      </w:r>
      <w:r>
        <w:rPr>
          <w:rFonts w:ascii="Arial" w:hAnsi="Arial" w:cs="Arial"/>
          <w:sz w:val="24"/>
          <w:szCs w:val="24"/>
        </w:rPr>
        <w:t>Perkumpulan Penyandang Disabilitas Indonesia</w:t>
      </w:r>
      <w:r w:rsidR="00F7776E">
        <w:rPr>
          <w:rFonts w:ascii="Arial" w:hAnsi="Arial" w:cs="Arial"/>
          <w:sz w:val="24"/>
          <w:szCs w:val="24"/>
        </w:rPr>
        <w:t xml:space="preserve"> (PPDI)</w:t>
      </w:r>
      <w:r w:rsidR="003257F6">
        <w:rPr>
          <w:rFonts w:ascii="Arial" w:hAnsi="Arial" w:cs="Arial"/>
          <w:sz w:val="24"/>
          <w:szCs w:val="24"/>
        </w:rPr>
        <w:t xml:space="preserve"> sebagai Pemohon, </w:t>
      </w:r>
      <w:r w:rsidR="00F7776E">
        <w:rPr>
          <w:rFonts w:ascii="Arial" w:hAnsi="Arial" w:cs="Arial"/>
          <w:sz w:val="24"/>
          <w:szCs w:val="24"/>
        </w:rPr>
        <w:t>para peserta diharapkan menyertakan jawaban dari isu hukum sebagai berikut:</w:t>
      </w:r>
      <w:r w:rsidR="00460B33">
        <w:rPr>
          <w:rFonts w:ascii="Arial" w:hAnsi="Arial" w:cs="Arial"/>
          <w:sz w:val="24"/>
          <w:szCs w:val="24"/>
        </w:rPr>
        <w:t xml:space="preserve"> </w:t>
      </w:r>
    </w:p>
    <w:p w14:paraId="6FEF9FCB" w14:textId="77777777" w:rsidR="00322053" w:rsidRPr="00322053" w:rsidRDefault="00460B33" w:rsidP="00543584">
      <w:pPr>
        <w:pStyle w:val="ListParagraph"/>
        <w:numPr>
          <w:ilvl w:val="0"/>
          <w:numId w:val="6"/>
        </w:numPr>
        <w:ind w:left="284" w:hanging="284"/>
        <w:jc w:val="both"/>
        <w:rPr>
          <w:rFonts w:ascii="Arial" w:hAnsi="Arial" w:cs="Arial"/>
          <w:b/>
          <w:sz w:val="24"/>
          <w:szCs w:val="24"/>
        </w:rPr>
      </w:pPr>
      <w:r w:rsidRPr="00322053">
        <w:rPr>
          <w:rFonts w:ascii="Arial" w:hAnsi="Arial" w:cs="Arial"/>
          <w:sz w:val="24"/>
          <w:szCs w:val="24"/>
        </w:rPr>
        <w:t xml:space="preserve">Apakah PPDI ini berbadan hukum atau tidak? </w:t>
      </w:r>
    </w:p>
    <w:p w14:paraId="56D2231C" w14:textId="77777777" w:rsidR="00460B33" w:rsidRPr="00322053" w:rsidRDefault="00F7776E" w:rsidP="00543584">
      <w:pPr>
        <w:pStyle w:val="ListParagraph"/>
        <w:numPr>
          <w:ilvl w:val="0"/>
          <w:numId w:val="6"/>
        </w:numPr>
        <w:ind w:left="284" w:hanging="284"/>
        <w:jc w:val="both"/>
        <w:rPr>
          <w:rFonts w:ascii="Arial" w:hAnsi="Arial" w:cs="Arial"/>
          <w:b/>
          <w:sz w:val="24"/>
          <w:szCs w:val="24"/>
        </w:rPr>
      </w:pPr>
      <w:r w:rsidRPr="00322053">
        <w:rPr>
          <w:rFonts w:ascii="Arial" w:hAnsi="Arial" w:cs="Arial"/>
          <w:sz w:val="24"/>
          <w:szCs w:val="24"/>
        </w:rPr>
        <w:t>Siapa yang mewakili PPDI dalam mengajukan permohonan pengujian undang-undang (PUU) a quo ke M</w:t>
      </w:r>
      <w:bookmarkStart w:id="0" w:name="_GoBack"/>
      <w:bookmarkEnd w:id="0"/>
      <w:r w:rsidRPr="00322053">
        <w:rPr>
          <w:rFonts w:ascii="Arial" w:hAnsi="Arial" w:cs="Arial"/>
          <w:sz w:val="24"/>
          <w:szCs w:val="24"/>
        </w:rPr>
        <w:t xml:space="preserve">ahkamah. </w:t>
      </w:r>
    </w:p>
    <w:p w14:paraId="5699C675" w14:textId="77777777" w:rsidR="00460B33" w:rsidRPr="00460B33" w:rsidRDefault="00F7776E" w:rsidP="00F7776E">
      <w:pPr>
        <w:pStyle w:val="ListParagraph"/>
        <w:numPr>
          <w:ilvl w:val="0"/>
          <w:numId w:val="6"/>
        </w:numPr>
        <w:ind w:left="284" w:hanging="284"/>
        <w:jc w:val="both"/>
        <w:rPr>
          <w:rFonts w:ascii="Arial" w:hAnsi="Arial" w:cs="Arial"/>
          <w:b/>
          <w:sz w:val="24"/>
          <w:szCs w:val="24"/>
        </w:rPr>
      </w:pPr>
      <w:r>
        <w:rPr>
          <w:rFonts w:ascii="Arial" w:hAnsi="Arial" w:cs="Arial"/>
          <w:sz w:val="24"/>
          <w:szCs w:val="24"/>
        </w:rPr>
        <w:t xml:space="preserve">Dalam kapasitas apa </w:t>
      </w:r>
      <w:r w:rsidR="00460B33">
        <w:rPr>
          <w:rFonts w:ascii="Arial" w:hAnsi="Arial" w:cs="Arial"/>
          <w:sz w:val="24"/>
          <w:szCs w:val="24"/>
        </w:rPr>
        <w:t>orang tersebut mewakili PPDI</w:t>
      </w:r>
    </w:p>
    <w:p w14:paraId="645F55D0" w14:textId="77777777" w:rsidR="00F7776E" w:rsidRPr="00002E05" w:rsidRDefault="00460B33" w:rsidP="00F7776E">
      <w:pPr>
        <w:pStyle w:val="ListParagraph"/>
        <w:numPr>
          <w:ilvl w:val="0"/>
          <w:numId w:val="6"/>
        </w:numPr>
        <w:ind w:left="284" w:hanging="284"/>
        <w:jc w:val="both"/>
        <w:rPr>
          <w:rFonts w:ascii="Arial" w:hAnsi="Arial" w:cs="Arial"/>
          <w:b/>
          <w:sz w:val="24"/>
          <w:szCs w:val="24"/>
        </w:rPr>
      </w:pPr>
      <w:r>
        <w:rPr>
          <w:rFonts w:ascii="Arial" w:hAnsi="Arial" w:cs="Arial"/>
          <w:sz w:val="24"/>
          <w:szCs w:val="24"/>
        </w:rPr>
        <w:t>A</w:t>
      </w:r>
      <w:r w:rsidR="00F7776E">
        <w:rPr>
          <w:rFonts w:ascii="Arial" w:hAnsi="Arial" w:cs="Arial"/>
          <w:sz w:val="24"/>
          <w:szCs w:val="24"/>
        </w:rPr>
        <w:t xml:space="preserve">pa dasar hukum </w:t>
      </w:r>
      <w:r>
        <w:rPr>
          <w:rFonts w:ascii="Arial" w:hAnsi="Arial" w:cs="Arial"/>
          <w:sz w:val="24"/>
          <w:szCs w:val="24"/>
        </w:rPr>
        <w:t>(</w:t>
      </w:r>
      <w:r w:rsidR="00F7776E">
        <w:rPr>
          <w:rFonts w:ascii="Arial" w:hAnsi="Arial" w:cs="Arial"/>
          <w:sz w:val="24"/>
          <w:szCs w:val="24"/>
        </w:rPr>
        <w:t>yang memberikan kewenangan</w:t>
      </w:r>
      <w:r>
        <w:rPr>
          <w:rFonts w:ascii="Arial" w:hAnsi="Arial" w:cs="Arial"/>
          <w:sz w:val="24"/>
          <w:szCs w:val="24"/>
        </w:rPr>
        <w:t>)</w:t>
      </w:r>
      <w:r w:rsidR="00F7776E">
        <w:rPr>
          <w:rFonts w:ascii="Arial" w:hAnsi="Arial" w:cs="Arial"/>
          <w:sz w:val="24"/>
          <w:szCs w:val="24"/>
        </w:rPr>
        <w:t xml:space="preserve"> bagi orang tersebut untuk dap</w:t>
      </w:r>
      <w:r>
        <w:rPr>
          <w:rFonts w:ascii="Arial" w:hAnsi="Arial" w:cs="Arial"/>
          <w:sz w:val="24"/>
          <w:szCs w:val="24"/>
        </w:rPr>
        <w:t>at mewakili PPDI dalam hal mengajukan permohonan ke Mahkamah (beracara di luar dan/atau di dalam pengadilan)</w:t>
      </w:r>
    </w:p>
    <w:p w14:paraId="386BE833" w14:textId="77777777" w:rsidR="001C7864" w:rsidRPr="001C7864" w:rsidRDefault="001C7864" w:rsidP="001C7864">
      <w:pPr>
        <w:pStyle w:val="ListParagraph"/>
        <w:ind w:left="426"/>
        <w:jc w:val="both"/>
        <w:rPr>
          <w:rFonts w:ascii="Arial" w:hAnsi="Arial" w:cs="Arial"/>
          <w:sz w:val="24"/>
          <w:szCs w:val="24"/>
        </w:rPr>
      </w:pPr>
    </w:p>
    <w:sectPr w:rsidR="001C7864" w:rsidRPr="001C786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B79D" w16cex:dateUtc="2021-10-05T04:38:00Z"/>
  <w16cex:commentExtensible w16cex:durableId="2506B8AE" w16cex:dateUtc="2021-10-05T04:42:00Z"/>
  <w16cex:commentExtensible w16cex:durableId="2506B8CC" w16cex:dateUtc="2021-10-05T04:43:00Z"/>
  <w16cex:commentExtensible w16cex:durableId="2506B90C" w16cex:dateUtc="2021-10-05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ADCCA0" w16cid:durableId="2506B79D"/>
  <w16cid:commentId w16cid:paraId="7AEB41B4" w16cid:durableId="2506B8AE"/>
  <w16cid:commentId w16cid:paraId="1D22B7F6" w16cid:durableId="2506B8CC"/>
  <w16cid:commentId w16cid:paraId="4F8E1F83" w16cid:durableId="2506B9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12D"/>
    <w:multiLevelType w:val="hybridMultilevel"/>
    <w:tmpl w:val="EF2E66C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54D3588"/>
    <w:multiLevelType w:val="hybridMultilevel"/>
    <w:tmpl w:val="826847FC"/>
    <w:lvl w:ilvl="0" w:tplc="459A8A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43FC5C91"/>
    <w:multiLevelType w:val="hybridMultilevel"/>
    <w:tmpl w:val="CFE056E0"/>
    <w:lvl w:ilvl="0" w:tplc="02DADFDE">
      <w:start w:val="1"/>
      <w:numFmt w:val="bullet"/>
      <w:lvlText w:val="-"/>
      <w:lvlJc w:val="left"/>
      <w:pPr>
        <w:ind w:left="786" w:hanging="360"/>
      </w:pPr>
      <w:rPr>
        <w:rFonts w:ascii="Arial" w:eastAsiaTheme="minorHAnsi" w:hAnsi="Arial" w:cs="Aria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 w15:restartNumberingAfterBreak="0">
    <w:nsid w:val="66494B52"/>
    <w:multiLevelType w:val="hybridMultilevel"/>
    <w:tmpl w:val="742C31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E590AE2"/>
    <w:multiLevelType w:val="hybridMultilevel"/>
    <w:tmpl w:val="E15AC8CC"/>
    <w:lvl w:ilvl="0" w:tplc="822E9F8A">
      <w:start w:val="1"/>
      <w:numFmt w:val="lowerRoman"/>
      <w:lvlText w:val="%1."/>
      <w:lvlJc w:val="left"/>
      <w:pPr>
        <w:ind w:left="1506" w:hanging="72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77013DF2"/>
    <w:multiLevelType w:val="hybridMultilevel"/>
    <w:tmpl w:val="4FD04EEE"/>
    <w:lvl w:ilvl="0" w:tplc="EB6E8ED0">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7AC07A9E"/>
    <w:multiLevelType w:val="hybridMultilevel"/>
    <w:tmpl w:val="536E1088"/>
    <w:lvl w:ilvl="0" w:tplc="89C01F0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D0"/>
    <w:rsid w:val="00002E05"/>
    <w:rsid w:val="000C15A1"/>
    <w:rsid w:val="001239E6"/>
    <w:rsid w:val="001C7864"/>
    <w:rsid w:val="00262225"/>
    <w:rsid w:val="00264E9C"/>
    <w:rsid w:val="00286FDA"/>
    <w:rsid w:val="00291E30"/>
    <w:rsid w:val="00322053"/>
    <w:rsid w:val="003257F6"/>
    <w:rsid w:val="00340E9C"/>
    <w:rsid w:val="004370BE"/>
    <w:rsid w:val="00460B33"/>
    <w:rsid w:val="004701CD"/>
    <w:rsid w:val="00516701"/>
    <w:rsid w:val="00545F90"/>
    <w:rsid w:val="005E373D"/>
    <w:rsid w:val="00625DA2"/>
    <w:rsid w:val="007D57B0"/>
    <w:rsid w:val="00A81E98"/>
    <w:rsid w:val="00B17554"/>
    <w:rsid w:val="00B50127"/>
    <w:rsid w:val="00CF12EA"/>
    <w:rsid w:val="00E72BD0"/>
    <w:rsid w:val="00F777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6C20"/>
  <w15:chartTrackingRefBased/>
  <w15:docId w15:val="{45EDD1C6-9E64-4C43-A72F-B2B81952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BD0"/>
    <w:pPr>
      <w:ind w:left="720"/>
      <w:contextualSpacing/>
    </w:pPr>
  </w:style>
  <w:style w:type="character" w:styleId="CommentReference">
    <w:name w:val="annotation reference"/>
    <w:basedOn w:val="DefaultParagraphFont"/>
    <w:uiPriority w:val="99"/>
    <w:semiHidden/>
    <w:unhideWhenUsed/>
    <w:rsid w:val="00625DA2"/>
    <w:rPr>
      <w:sz w:val="16"/>
      <w:szCs w:val="16"/>
    </w:rPr>
  </w:style>
  <w:style w:type="paragraph" w:styleId="CommentText">
    <w:name w:val="annotation text"/>
    <w:basedOn w:val="Normal"/>
    <w:link w:val="CommentTextChar"/>
    <w:uiPriority w:val="99"/>
    <w:semiHidden/>
    <w:unhideWhenUsed/>
    <w:rsid w:val="00625DA2"/>
    <w:pPr>
      <w:spacing w:line="240" w:lineRule="auto"/>
    </w:pPr>
    <w:rPr>
      <w:sz w:val="20"/>
      <w:szCs w:val="20"/>
    </w:rPr>
  </w:style>
  <w:style w:type="character" w:customStyle="1" w:styleId="CommentTextChar">
    <w:name w:val="Comment Text Char"/>
    <w:basedOn w:val="DefaultParagraphFont"/>
    <w:link w:val="CommentText"/>
    <w:uiPriority w:val="99"/>
    <w:semiHidden/>
    <w:rsid w:val="00625DA2"/>
    <w:rPr>
      <w:sz w:val="20"/>
      <w:szCs w:val="20"/>
    </w:rPr>
  </w:style>
  <w:style w:type="paragraph" w:styleId="CommentSubject">
    <w:name w:val="annotation subject"/>
    <w:basedOn w:val="CommentText"/>
    <w:next w:val="CommentText"/>
    <w:link w:val="CommentSubjectChar"/>
    <w:uiPriority w:val="99"/>
    <w:semiHidden/>
    <w:unhideWhenUsed/>
    <w:rsid w:val="00625DA2"/>
    <w:rPr>
      <w:b/>
      <w:bCs/>
    </w:rPr>
  </w:style>
  <w:style w:type="character" w:customStyle="1" w:styleId="CommentSubjectChar">
    <w:name w:val="Comment Subject Char"/>
    <w:basedOn w:val="CommentTextChar"/>
    <w:link w:val="CommentSubject"/>
    <w:uiPriority w:val="99"/>
    <w:semiHidden/>
    <w:rsid w:val="00625DA2"/>
    <w:rPr>
      <w:b/>
      <w:bCs/>
      <w:sz w:val="20"/>
      <w:szCs w:val="20"/>
    </w:rPr>
  </w:style>
  <w:style w:type="paragraph" w:styleId="BalloonText">
    <w:name w:val="Balloon Text"/>
    <w:basedOn w:val="Normal"/>
    <w:link w:val="BalloonTextChar"/>
    <w:uiPriority w:val="99"/>
    <w:semiHidden/>
    <w:unhideWhenUsed/>
    <w:rsid w:val="00B50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7BB77D-582A-42F6-BB92-F7462700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Yuwana Yustikaningrum, S.H.</dc:creator>
  <cp:keywords/>
  <dc:description/>
  <cp:lastModifiedBy>Rima Yuwana Yustikaningrum, S.H.</cp:lastModifiedBy>
  <cp:revision>14</cp:revision>
  <dcterms:created xsi:type="dcterms:W3CDTF">2021-10-05T02:33:00Z</dcterms:created>
  <dcterms:modified xsi:type="dcterms:W3CDTF">2021-10-05T05:40:00Z</dcterms:modified>
</cp:coreProperties>
</file>