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931E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1CF329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D89D7F" w14:textId="62C58AD1" w:rsidR="00D41E5F" w:rsidRDefault="00D41E5F" w:rsidP="00D41E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CALON PERSEORANGAN</w:t>
      </w:r>
    </w:p>
    <w:p w14:paraId="4C0D0E51" w14:textId="77777777" w:rsidR="00D41E5F" w:rsidRDefault="00D41E5F" w:rsidP="000C1626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2799CA4" w14:textId="06BF560B" w:rsidR="00494405" w:rsidRDefault="00494405" w:rsidP="00494405">
      <w:pPr>
        <w:spacing w:after="12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Nomor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234</w:t>
      </w:r>
      <w:r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>/KPU/</w:t>
      </w:r>
      <w:r>
        <w:rPr>
          <w:rFonts w:ascii="Arial" w:hAnsi="Arial" w:cs="Arial"/>
          <w:bCs/>
          <w:sz w:val="24"/>
          <w:szCs w:val="24"/>
        </w:rPr>
        <w:t>III/</w:t>
      </w:r>
      <w:r w:rsidRPr="0099676F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24</w:t>
      </w:r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>
        <w:rPr>
          <w:rFonts w:ascii="Arial" w:hAnsi="Arial" w:cs="Arial"/>
          <w:bCs/>
          <w:sz w:val="24"/>
          <w:szCs w:val="24"/>
        </w:rPr>
        <w:t>diumumkan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Rabu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tanggal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bCs/>
          <w:sz w:val="24"/>
          <w:szCs w:val="24"/>
        </w:rPr>
        <w:t>Maret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>
        <w:rPr>
          <w:rFonts w:ascii="Arial" w:hAnsi="Arial" w:cs="Arial"/>
          <w:bCs/>
          <w:sz w:val="24"/>
          <w:szCs w:val="24"/>
        </w:rPr>
        <w:t>pukul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7C0D6A">
        <w:rPr>
          <w:rFonts w:ascii="Arial" w:hAnsi="Arial" w:cs="Arial"/>
          <w:bCs/>
          <w:sz w:val="24"/>
          <w:szCs w:val="24"/>
        </w:rPr>
        <w:t>15.10</w:t>
      </w:r>
      <w:r>
        <w:rPr>
          <w:rFonts w:ascii="Arial" w:hAnsi="Arial" w:cs="Arial"/>
          <w:bCs/>
          <w:sz w:val="24"/>
          <w:szCs w:val="24"/>
        </w:rPr>
        <w:t xml:space="preserve"> WIB.</w:t>
      </w:r>
    </w:p>
    <w:p w14:paraId="42568AE0" w14:textId="53873950" w:rsidR="00494405" w:rsidRDefault="00494405" w:rsidP="00A12955">
      <w:pPr>
        <w:spacing w:after="12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sepanjang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penetepan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D6A">
        <w:rPr>
          <w:rFonts w:ascii="Arial" w:hAnsi="Arial" w:cs="Arial"/>
          <w:sz w:val="24"/>
          <w:szCs w:val="24"/>
        </w:rPr>
        <w:t>Nasdem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memeroleh</w:t>
      </w:r>
      <w:proofErr w:type="spellEnd"/>
      <w:r>
        <w:rPr>
          <w:rFonts w:ascii="Arial" w:hAnsi="Arial" w:cs="Arial"/>
          <w:sz w:val="24"/>
          <w:szCs w:val="24"/>
        </w:rPr>
        <w:t xml:space="preserve"> 1 (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kursi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DPRD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D6A">
        <w:rPr>
          <w:rFonts w:ascii="Arial" w:hAnsi="Arial" w:cs="Arial"/>
          <w:sz w:val="24"/>
          <w:szCs w:val="24"/>
        </w:rPr>
        <w:t>Nasdem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D6A">
        <w:rPr>
          <w:rFonts w:ascii="Arial" w:hAnsi="Arial" w:cs="Arial"/>
          <w:sz w:val="24"/>
          <w:szCs w:val="24"/>
        </w:rPr>
        <w:t>Nasdem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at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berkeberatan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080B6E" w:rsidRPr="00765DB8" w14:paraId="4C5637C5" w14:textId="77777777" w:rsidTr="00A12955">
        <w:tc>
          <w:tcPr>
            <w:tcW w:w="708" w:type="dxa"/>
            <w:vMerge w:val="restart"/>
            <w:shd w:val="clear" w:color="auto" w:fill="auto"/>
            <w:vAlign w:val="center"/>
          </w:tcPr>
          <w:p w14:paraId="79E45D91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8E68E98" w14:textId="64DAE634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 xml:space="preserve">Nama </w:t>
            </w:r>
            <w:proofErr w:type="spellStart"/>
            <w:r w:rsidRPr="00830A0F">
              <w:rPr>
                <w:rFonts w:ascii="Arial" w:hAnsi="Arial" w:cs="Arial"/>
              </w:rPr>
              <w:t>Calon</w:t>
            </w:r>
            <w:proofErr w:type="spellEnd"/>
            <w:r w:rsidRPr="00830A0F">
              <w:rPr>
                <w:rFonts w:ascii="Arial" w:hAnsi="Arial" w:cs="Arial"/>
              </w:rPr>
              <w:t xml:space="preserve"> </w:t>
            </w:r>
            <w:proofErr w:type="spellStart"/>
            <w:r w:rsidRPr="00830A0F">
              <w:rPr>
                <w:rFonts w:ascii="Arial" w:hAnsi="Arial" w:cs="Arial"/>
              </w:rPr>
              <w:t>Anggota</w:t>
            </w:r>
            <w:proofErr w:type="spellEnd"/>
            <w:r w:rsidRPr="00830A0F">
              <w:rPr>
                <w:rFonts w:ascii="Arial" w:hAnsi="Arial" w:cs="Arial"/>
              </w:rPr>
              <w:t xml:space="preserve"> DPRD </w:t>
            </w:r>
            <w:proofErr w:type="spellStart"/>
            <w:r w:rsidR="00AD3FDC">
              <w:rPr>
                <w:rFonts w:ascii="Arial" w:hAnsi="Arial" w:cs="Arial"/>
              </w:rPr>
              <w:t>Kabupaten</w:t>
            </w:r>
            <w:proofErr w:type="spellEnd"/>
            <w:r w:rsidR="00AD3FDC">
              <w:rPr>
                <w:rFonts w:ascii="Arial" w:hAnsi="Arial" w:cs="Arial"/>
              </w:rPr>
              <w:t xml:space="preserve"> </w:t>
            </w:r>
            <w:proofErr w:type="spellStart"/>
            <w:r w:rsidR="00AD3FDC">
              <w:rPr>
                <w:rFonts w:ascii="Arial" w:hAnsi="Arial" w:cs="Arial"/>
              </w:rPr>
              <w:t>Banyuwangi</w:t>
            </w:r>
            <w:proofErr w:type="spellEnd"/>
            <w:r w:rsidR="00AD3F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FF92E11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Perolehan</w:t>
            </w:r>
            <w:proofErr w:type="spellEnd"/>
            <w:r w:rsidRPr="00830A0F">
              <w:rPr>
                <w:rFonts w:ascii="Arial" w:hAnsi="Arial" w:cs="Arial"/>
              </w:rPr>
              <w:t xml:space="preserve"> </w:t>
            </w:r>
            <w:proofErr w:type="spellStart"/>
            <w:r w:rsidRPr="00830A0F">
              <w:rPr>
                <w:rFonts w:ascii="Arial" w:hAnsi="Arial" w:cs="Arial"/>
              </w:rPr>
              <w:t>Suara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691BA4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080B6E" w:rsidRPr="00765DB8" w14:paraId="09E6551F" w14:textId="77777777" w:rsidTr="00A12955">
        <w:tc>
          <w:tcPr>
            <w:tcW w:w="708" w:type="dxa"/>
            <w:vMerge/>
            <w:shd w:val="clear" w:color="auto" w:fill="auto"/>
            <w:vAlign w:val="center"/>
          </w:tcPr>
          <w:p w14:paraId="22A66E90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  <w:vAlign w:val="center"/>
          </w:tcPr>
          <w:p w14:paraId="65EC56AA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C5951F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Termohon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4F6862D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Pemohon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8643DE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80B6E" w:rsidRPr="00765DB8" w14:paraId="55B6CEBA" w14:textId="77777777" w:rsidTr="00A12955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645C45F3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2F46441" w14:textId="3F04AED5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6D773" w14:textId="07E0E9F8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741557" w14:textId="16DE3C46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.53</w:t>
            </w:r>
            <w:r w:rsidRPr="00830A0F">
              <w:rPr>
                <w:rFonts w:ascii="Arial" w:hAnsi="Arial" w:cs="Arial"/>
                <w:lang w:val="en-ID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39E25" w14:textId="77777777" w:rsidR="00080B6E" w:rsidRPr="00830A0F" w:rsidRDefault="00080B6E" w:rsidP="007C0D6A">
            <w:pPr>
              <w:pStyle w:val="ListParagraph"/>
              <w:tabs>
                <w:tab w:val="right" w:pos="1060"/>
              </w:tabs>
              <w:spacing w:before="120"/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- 1</w:t>
            </w:r>
            <w:r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080B6E" w:rsidRPr="00765DB8" w14:paraId="0686BD2B" w14:textId="77777777" w:rsidTr="00A12955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612594E1" w14:textId="77777777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9CD575F" w14:textId="0A20577B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DDD55" w14:textId="76C0C02A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0EF9B" w14:textId="2F0C3BE0" w:rsidR="00080B6E" w:rsidRPr="00830A0F" w:rsidRDefault="00080B6E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.4</w:t>
            </w:r>
            <w:r w:rsidRPr="00830A0F">
              <w:rPr>
                <w:rFonts w:ascii="Arial" w:hAnsi="Arial" w:cs="Arial"/>
                <w:lang w:val="en-ID"/>
              </w:rPr>
              <w:t>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4CC19" w14:textId="77777777" w:rsidR="00080B6E" w:rsidRPr="00830A0F" w:rsidRDefault="00080B6E" w:rsidP="007C0D6A">
            <w:pPr>
              <w:pStyle w:val="ListParagraph"/>
              <w:tabs>
                <w:tab w:val="right" w:pos="1060"/>
              </w:tabs>
              <w:spacing w:before="120"/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2</w:t>
            </w:r>
            <w:r w:rsidRPr="00830A0F">
              <w:rPr>
                <w:rFonts w:ascii="Arial" w:hAnsi="Arial" w:cs="Arial"/>
                <w:lang w:val="en-ID"/>
              </w:rPr>
              <w:t>6</w:t>
            </w:r>
          </w:p>
        </w:tc>
      </w:tr>
    </w:tbl>
    <w:p w14:paraId="7664AD26" w14:textId="77777777" w:rsidR="00080B6E" w:rsidRDefault="00080B6E" w:rsidP="0057153E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14:paraId="1AC6575F" w14:textId="5F36C440" w:rsidR="00EE61AD" w:rsidRPr="007C0D6A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080B6E" w:rsidRPr="007C0D6A">
        <w:rPr>
          <w:rFonts w:ascii="Arial" w:hAnsi="Arial" w:cs="Arial"/>
          <w:sz w:val="24"/>
          <w:szCs w:val="24"/>
          <w:lang w:val="id-ID"/>
        </w:rPr>
        <w:t>di atas</w:t>
      </w:r>
      <w:r w:rsidRPr="007C0D6A">
        <w:rPr>
          <w:rFonts w:ascii="Arial" w:hAnsi="Arial" w:cs="Arial"/>
          <w:sz w:val="24"/>
          <w:szCs w:val="24"/>
          <w:lang w:val="id-ID"/>
        </w:rPr>
        <w:t xml:space="preserve">, </w:t>
      </w:r>
      <w:r w:rsidR="00401C40" w:rsidRPr="007C0D6A">
        <w:rPr>
          <w:rFonts w:ascii="Arial" w:hAnsi="Arial" w:cs="Arial"/>
          <w:sz w:val="24"/>
          <w:szCs w:val="24"/>
          <w:lang w:val="id-ID"/>
        </w:rPr>
        <w:t>Caleg Amir, S.</w:t>
      </w:r>
      <w:r w:rsidR="00080B6E" w:rsidRPr="007C0D6A">
        <w:rPr>
          <w:rFonts w:ascii="Arial" w:hAnsi="Arial" w:cs="Arial"/>
          <w:sz w:val="24"/>
          <w:szCs w:val="24"/>
          <w:lang w:val="id-ID"/>
        </w:rPr>
        <w:t>IP</w:t>
      </w:r>
      <w:r w:rsidR="00401C40" w:rsidRPr="007C0D6A">
        <w:rPr>
          <w:rFonts w:ascii="Arial" w:hAnsi="Arial" w:cs="Arial"/>
          <w:sz w:val="24"/>
          <w:szCs w:val="24"/>
          <w:lang w:val="id-ID"/>
        </w:rPr>
        <w:t xml:space="preserve">. </w:t>
      </w:r>
      <w:r w:rsidR="00AD3FDC" w:rsidRPr="007C0D6A">
        <w:rPr>
          <w:rFonts w:ascii="Arial" w:hAnsi="Arial" w:cs="Arial"/>
          <w:sz w:val="24"/>
          <w:szCs w:val="24"/>
          <w:lang w:val="id-ID"/>
        </w:rPr>
        <w:t>mengatakan telah terjadi kesalahan penghitungan suara</w:t>
      </w:r>
      <w:r w:rsidR="00EE61AD" w:rsidRPr="007C0D6A">
        <w:rPr>
          <w:rFonts w:ascii="Arial" w:hAnsi="Arial" w:cs="Arial"/>
          <w:sz w:val="24"/>
          <w:szCs w:val="24"/>
          <w:lang w:val="id-ID"/>
        </w:rPr>
        <w:t xml:space="preserve"> di 2 TPS sebagai berikut:</w:t>
      </w:r>
    </w:p>
    <w:p w14:paraId="5313B2A6" w14:textId="3951D537" w:rsidR="00281E63" w:rsidRPr="00281E63" w:rsidRDefault="00281E63" w:rsidP="00A1295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TPS 87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Segobang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EE61AD" w:rsidRPr="00765DB8" w14:paraId="6432A0EA" w14:textId="77777777" w:rsidTr="007C0D6A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3B7CC20" w14:textId="77777777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3D1EA61E" w14:textId="77777777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BD7931B" w14:textId="6364CC71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335436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EE61AD" w:rsidRPr="00765DB8" w14:paraId="59622D29" w14:textId="77777777" w:rsidTr="007C0D6A">
        <w:trPr>
          <w:trHeight w:val="359"/>
        </w:trPr>
        <w:tc>
          <w:tcPr>
            <w:tcW w:w="708" w:type="dxa"/>
            <w:vMerge/>
            <w:shd w:val="clear" w:color="auto" w:fill="auto"/>
            <w:vAlign w:val="center"/>
          </w:tcPr>
          <w:p w14:paraId="0554103F" w14:textId="77777777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  <w:vAlign w:val="center"/>
          </w:tcPr>
          <w:p w14:paraId="04FFEF32" w14:textId="77777777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880E61" w14:textId="45E2306A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C8871" w14:textId="66A20B2C" w:rsidR="00EE61AD" w:rsidRPr="00EE61AD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2B0B6D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E61AD" w:rsidRPr="00765DB8" w14:paraId="636646DA" w14:textId="77777777" w:rsidTr="007C0D6A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266B728F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316AAAD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9E5058" w14:textId="4272C845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7CFADE" w14:textId="058E8D71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0D849" w14:textId="199459E6" w:rsidR="00EE61AD" w:rsidRPr="00830A0F" w:rsidRDefault="00281E63" w:rsidP="007C0D6A">
            <w:pPr>
              <w:pStyle w:val="ListParagraph"/>
              <w:tabs>
                <w:tab w:val="right" w:pos="1060"/>
              </w:tabs>
              <w:spacing w:before="120"/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 w:rsidR="00EE61AD">
              <w:rPr>
                <w:rFonts w:ascii="Arial" w:hAnsi="Arial" w:cs="Arial"/>
              </w:rPr>
              <w:t xml:space="preserve"> </w:t>
            </w:r>
            <w:r w:rsidR="00EE61AD"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EE61AD" w:rsidRPr="00765DB8" w14:paraId="19662C5F" w14:textId="77777777" w:rsidTr="007C0D6A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65B90D55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741648D" w14:textId="77777777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B338F" w14:textId="68BD2F69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5F9F3" w14:textId="2E1D4422" w:rsidR="00EE61AD" w:rsidRPr="00830A0F" w:rsidRDefault="00EE61AD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2A2A3" w14:textId="6680F72C" w:rsidR="00EE61AD" w:rsidRPr="00830A0F" w:rsidRDefault="00281E63" w:rsidP="007C0D6A">
            <w:pPr>
              <w:pStyle w:val="ListParagraph"/>
              <w:tabs>
                <w:tab w:val="right" w:pos="1060"/>
              </w:tabs>
              <w:spacing w:before="120"/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</w:t>
            </w:r>
            <w:r w:rsidR="00EE61AD">
              <w:rPr>
                <w:rFonts w:ascii="Arial" w:hAnsi="Arial" w:cs="Arial"/>
              </w:rPr>
              <w:t>3</w:t>
            </w:r>
          </w:p>
        </w:tc>
      </w:tr>
    </w:tbl>
    <w:p w14:paraId="4ACF7370" w14:textId="138C65A2" w:rsidR="007C0D6A" w:rsidRDefault="007C0D6A" w:rsidP="007C0D6A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lang w:val="pt-BR"/>
        </w:rPr>
      </w:pPr>
    </w:p>
    <w:p w14:paraId="0C23B871" w14:textId="77777777" w:rsidR="007C0D6A" w:rsidRDefault="007C0D6A" w:rsidP="007C0D6A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lang w:val="pt-BR"/>
        </w:rPr>
      </w:pPr>
    </w:p>
    <w:p w14:paraId="5A7B9FB1" w14:textId="22A5B9A3" w:rsidR="00EE61AD" w:rsidRPr="007C0D6A" w:rsidRDefault="00281E63" w:rsidP="00A1295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lang w:val="pt-BR"/>
        </w:rPr>
      </w:pPr>
      <w:r w:rsidRPr="007C0D6A">
        <w:rPr>
          <w:rFonts w:ascii="Arial" w:hAnsi="Arial" w:cs="Arial"/>
          <w:lang w:val="pt-BR"/>
        </w:rPr>
        <w:lastRenderedPageBreak/>
        <w:t>TPS 10 Desa Tamansari, Kecamatan Licin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281E63" w:rsidRPr="00765DB8" w14:paraId="1BB378D1" w14:textId="77777777" w:rsidTr="007C0D6A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552537B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25957B2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862279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E581DA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281E63" w:rsidRPr="00765DB8" w14:paraId="63501A14" w14:textId="77777777" w:rsidTr="007C0D6A">
        <w:trPr>
          <w:trHeight w:val="359"/>
        </w:trPr>
        <w:tc>
          <w:tcPr>
            <w:tcW w:w="708" w:type="dxa"/>
            <w:vMerge/>
            <w:shd w:val="clear" w:color="auto" w:fill="auto"/>
            <w:vAlign w:val="center"/>
          </w:tcPr>
          <w:p w14:paraId="4F2E9DA0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  <w:vAlign w:val="center"/>
          </w:tcPr>
          <w:p w14:paraId="4A61E9B4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F6B6B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8B738" w14:textId="77777777" w:rsidR="00281E63" w:rsidRPr="00EE61AD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F9C6E6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81E63" w:rsidRPr="00765DB8" w14:paraId="0F467C31" w14:textId="77777777" w:rsidTr="007C0D6A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130557C5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F04E6A0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105B99" w14:textId="2F242B49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96BD65" w14:textId="4250B49A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CAA1A" w14:textId="0AD10DF1" w:rsidR="00281E63" w:rsidRPr="00830A0F" w:rsidRDefault="00281E63" w:rsidP="007C0D6A">
            <w:pPr>
              <w:pStyle w:val="ListParagraph"/>
              <w:tabs>
                <w:tab w:val="right" w:pos="1060"/>
              </w:tabs>
              <w:spacing w:before="120"/>
              <w:ind w:left="0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10</w:t>
            </w:r>
          </w:p>
        </w:tc>
      </w:tr>
      <w:tr w:rsidR="00281E63" w:rsidRPr="00765DB8" w14:paraId="182AEDE0" w14:textId="77777777" w:rsidTr="007C0D6A">
        <w:trPr>
          <w:trHeight w:val="429"/>
        </w:trPr>
        <w:tc>
          <w:tcPr>
            <w:tcW w:w="708" w:type="dxa"/>
            <w:shd w:val="clear" w:color="auto" w:fill="auto"/>
            <w:vAlign w:val="center"/>
          </w:tcPr>
          <w:p w14:paraId="1E1727FD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965D39F" w14:textId="7777777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747C3D" w14:textId="4276189F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CF0534" w14:textId="223A6727" w:rsidR="00281E63" w:rsidRPr="00830A0F" w:rsidRDefault="00281E63" w:rsidP="007C0D6A">
            <w:pPr>
              <w:spacing w:before="120" w:after="0" w:line="240" w:lineRule="auto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77BF2" w14:textId="4FECDD52" w:rsidR="00281E63" w:rsidRPr="00830A0F" w:rsidRDefault="00281E63" w:rsidP="007C0D6A">
            <w:pPr>
              <w:pStyle w:val="ListParagraph"/>
              <w:tabs>
                <w:tab w:val="right" w:pos="1060"/>
              </w:tabs>
              <w:spacing w:before="120"/>
              <w:ind w:left="0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23</w:t>
            </w:r>
          </w:p>
        </w:tc>
      </w:tr>
    </w:tbl>
    <w:p w14:paraId="44AAC45E" w14:textId="663C1526" w:rsidR="00EE61AD" w:rsidRDefault="00EE61AD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4636E23" w14:textId="3C128517" w:rsidR="00494405" w:rsidRPr="00494405" w:rsidRDefault="00494405" w:rsidP="00281E63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 w:rsidRPr="00EE61AD">
        <w:rPr>
          <w:rFonts w:ascii="Arial" w:hAnsi="Arial" w:cs="Arial"/>
          <w:sz w:val="24"/>
          <w:szCs w:val="24"/>
        </w:rPr>
        <w:t>Sehubungan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anggapan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Caleg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Pr="00EE61AD">
        <w:rPr>
          <w:rFonts w:ascii="Arial" w:hAnsi="Arial" w:cs="Arial"/>
          <w:sz w:val="24"/>
          <w:szCs w:val="24"/>
        </w:rPr>
        <w:t>merasa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dirugikan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kesalahan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penetapan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perolehan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suara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dilakukan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oleh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Termohon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sehingga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berpotensi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tidak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terpilih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menjadi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anggota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281E63">
        <w:rPr>
          <w:rFonts w:ascii="Arial" w:hAnsi="Arial" w:cs="Arial"/>
          <w:sz w:val="24"/>
          <w:szCs w:val="24"/>
        </w:rPr>
        <w:t>Kabupaten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Banyuwangi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menyampaikan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permasalahan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tersebut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ke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Dewan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Pimpinan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Pusat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(DPP)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Partai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D6A">
        <w:rPr>
          <w:rFonts w:ascii="Arial" w:hAnsi="Arial" w:cs="Arial"/>
          <w:sz w:val="24"/>
          <w:szCs w:val="24"/>
        </w:rPr>
        <w:t>Nasdem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81E63">
        <w:rPr>
          <w:rFonts w:ascii="Arial" w:hAnsi="Arial" w:cs="Arial"/>
          <w:sz w:val="24"/>
          <w:szCs w:val="24"/>
        </w:rPr>
        <w:t>Berikutnya</w:t>
      </w:r>
      <w:proofErr w:type="spellEnd"/>
      <w:r w:rsidR="00281E63">
        <w:rPr>
          <w:rFonts w:ascii="Arial" w:hAnsi="Arial" w:cs="Arial"/>
          <w:sz w:val="24"/>
          <w:szCs w:val="24"/>
        </w:rPr>
        <w:t>, DPP</w:t>
      </w:r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Partai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D6A">
        <w:rPr>
          <w:rFonts w:ascii="Arial" w:hAnsi="Arial" w:cs="Arial"/>
          <w:sz w:val="24"/>
          <w:szCs w:val="24"/>
        </w:rPr>
        <w:t>Nasdem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saat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ini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dipimpin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oleh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r w:rsidR="007C0D6A">
        <w:rPr>
          <w:rFonts w:ascii="Arial" w:hAnsi="Arial" w:cs="Arial"/>
          <w:sz w:val="24"/>
          <w:szCs w:val="24"/>
        </w:rPr>
        <w:t xml:space="preserve">Surya </w:t>
      </w:r>
      <w:proofErr w:type="spellStart"/>
      <w:r w:rsidR="007C0D6A">
        <w:rPr>
          <w:rFonts w:ascii="Arial" w:hAnsi="Arial" w:cs="Arial"/>
          <w:sz w:val="24"/>
          <w:szCs w:val="24"/>
        </w:rPr>
        <w:t>Paloh</w:t>
      </w:r>
      <w:proofErr w:type="spellEnd"/>
      <w:r w:rsidR="007C0D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D6A">
        <w:rPr>
          <w:rFonts w:ascii="Arial" w:hAnsi="Arial" w:cs="Arial"/>
          <w:sz w:val="24"/>
          <w:szCs w:val="24"/>
        </w:rPr>
        <w:t>selaku</w:t>
      </w:r>
      <w:proofErr w:type="spellEnd"/>
      <w:r w:rsidR="007C0D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D6A">
        <w:rPr>
          <w:rFonts w:ascii="Arial" w:hAnsi="Arial" w:cs="Arial"/>
          <w:sz w:val="24"/>
          <w:szCs w:val="24"/>
        </w:rPr>
        <w:t>Ketua</w:t>
      </w:r>
      <w:proofErr w:type="spellEnd"/>
      <w:r w:rsidR="007C0D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D6A">
        <w:rPr>
          <w:rFonts w:ascii="Arial" w:hAnsi="Arial" w:cs="Arial"/>
          <w:sz w:val="24"/>
          <w:szCs w:val="24"/>
        </w:rPr>
        <w:t>Umum</w:t>
      </w:r>
      <w:proofErr w:type="spellEnd"/>
      <w:r w:rsidR="007C0D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D6A">
        <w:rPr>
          <w:rFonts w:ascii="Arial" w:hAnsi="Arial" w:cs="Arial"/>
          <w:sz w:val="24"/>
          <w:szCs w:val="24"/>
        </w:rPr>
        <w:t>dan</w:t>
      </w:r>
      <w:proofErr w:type="spellEnd"/>
      <w:r w:rsidR="007C0D6A">
        <w:rPr>
          <w:rFonts w:ascii="Arial" w:hAnsi="Arial" w:cs="Arial"/>
          <w:sz w:val="24"/>
          <w:szCs w:val="24"/>
        </w:rPr>
        <w:t xml:space="preserve"> </w:t>
      </w:r>
      <w:r w:rsidR="007C0D6A" w:rsidRPr="0026029A">
        <w:rPr>
          <w:rFonts w:ascii="Arial" w:hAnsi="Arial" w:cs="Arial"/>
          <w:bCs/>
          <w:sz w:val="24"/>
          <w:szCs w:val="24"/>
        </w:rPr>
        <w:t>Johnny Gerard Plate</w:t>
      </w:r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selaku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Sekretaris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Jenderal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DPP </w:t>
      </w:r>
      <w:proofErr w:type="spellStart"/>
      <w:r w:rsidRPr="00EE61AD">
        <w:rPr>
          <w:rFonts w:ascii="Arial" w:hAnsi="Arial" w:cs="Arial"/>
          <w:sz w:val="24"/>
          <w:szCs w:val="24"/>
        </w:rPr>
        <w:t>Partai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D6A">
        <w:rPr>
          <w:rFonts w:ascii="Arial" w:hAnsi="Arial" w:cs="Arial"/>
          <w:sz w:val="24"/>
          <w:szCs w:val="24"/>
        </w:rPr>
        <w:t>Nasdem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r w:rsidR="00A12955">
        <w:rPr>
          <w:rFonts w:ascii="Arial" w:hAnsi="Arial" w:cs="Arial"/>
          <w:sz w:val="24"/>
          <w:szCs w:val="24"/>
        </w:rPr>
        <w:t xml:space="preserve">Masa </w:t>
      </w:r>
      <w:proofErr w:type="spellStart"/>
      <w:r w:rsidR="00A12955">
        <w:rPr>
          <w:rFonts w:ascii="Arial" w:hAnsi="Arial" w:cs="Arial"/>
          <w:sz w:val="24"/>
          <w:szCs w:val="24"/>
        </w:rPr>
        <w:t>Jabatan</w:t>
      </w:r>
      <w:proofErr w:type="spellEnd"/>
      <w:r w:rsidR="00A12955">
        <w:rPr>
          <w:rFonts w:ascii="Arial" w:hAnsi="Arial" w:cs="Arial"/>
          <w:sz w:val="24"/>
          <w:szCs w:val="24"/>
        </w:rPr>
        <w:t xml:space="preserve"> 2019-2024</w:t>
      </w:r>
      <w:r w:rsidR="00A129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memberikan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persetujuan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kepada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Caleg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Amir </w:t>
      </w:r>
      <w:proofErr w:type="spellStart"/>
      <w:r w:rsidRPr="00EE61AD">
        <w:rPr>
          <w:rFonts w:ascii="Arial" w:hAnsi="Arial" w:cs="Arial"/>
          <w:sz w:val="24"/>
          <w:szCs w:val="24"/>
        </w:rPr>
        <w:t>untuk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mengajukan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permohonan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Perselisihan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Hasil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Pemilihan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Uumum</w:t>
      </w:r>
      <w:proofErr w:type="spellEnd"/>
      <w:r>
        <w:rPr>
          <w:rFonts w:ascii="Arial" w:hAnsi="Arial" w:cs="Arial"/>
          <w:sz w:val="24"/>
          <w:szCs w:val="24"/>
        </w:rPr>
        <w:t xml:space="preserve"> (PHPU)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</w:t>
      </w:r>
      <w:r w:rsidR="00F02F1A">
        <w:rPr>
          <w:rFonts w:ascii="Arial" w:hAnsi="Arial" w:cs="Arial"/>
          <w:sz w:val="24"/>
          <w:szCs w:val="24"/>
        </w:rPr>
        <w:t>tusi</w:t>
      </w:r>
      <w:proofErr w:type="spellEnd"/>
      <w:r w:rsidR="00F02F1A">
        <w:rPr>
          <w:rFonts w:ascii="Arial" w:hAnsi="Arial" w:cs="Arial"/>
          <w:sz w:val="24"/>
          <w:szCs w:val="24"/>
        </w:rPr>
        <w:t>.</w:t>
      </w:r>
    </w:p>
    <w:p w14:paraId="05852988" w14:textId="37C13347" w:rsidR="00494405" w:rsidRDefault="00494405" w:rsidP="00494405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bertanggal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FF261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EE61AD">
        <w:rPr>
          <w:rFonts w:ascii="Arial" w:hAnsi="Arial" w:cs="Arial"/>
          <w:sz w:val="24"/>
          <w:szCs w:val="24"/>
        </w:rPr>
        <w:t>Caleg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Partai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D6A">
        <w:rPr>
          <w:rFonts w:ascii="Arial" w:hAnsi="Arial" w:cs="Arial"/>
          <w:sz w:val="24"/>
          <w:szCs w:val="24"/>
        </w:rPr>
        <w:t>Nasdem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Urut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EE61AD">
        <w:rPr>
          <w:rFonts w:ascii="Arial" w:hAnsi="Arial" w:cs="Arial"/>
          <w:sz w:val="24"/>
          <w:szCs w:val="24"/>
        </w:rPr>
        <w:t>atas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nama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="00EE61AD">
        <w:rPr>
          <w:rFonts w:ascii="Arial" w:hAnsi="Arial" w:cs="Arial"/>
          <w:sz w:val="24"/>
          <w:szCs w:val="24"/>
        </w:rPr>
        <w:t>beralamat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E61AD">
        <w:rPr>
          <w:rFonts w:ascii="Arial" w:hAnsi="Arial" w:cs="Arial"/>
          <w:sz w:val="24"/>
          <w:szCs w:val="24"/>
        </w:rPr>
        <w:t>Jalan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Bangka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11 RT/RW 010/007, </w:t>
      </w:r>
      <w:proofErr w:type="spellStart"/>
      <w:r w:rsidR="00EE61AD">
        <w:rPr>
          <w:rFonts w:ascii="Arial" w:hAnsi="Arial" w:cs="Arial"/>
          <w:sz w:val="24"/>
          <w:szCs w:val="24"/>
        </w:rPr>
        <w:t>Lateng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61AD">
        <w:rPr>
          <w:rFonts w:ascii="Arial" w:hAnsi="Arial" w:cs="Arial"/>
          <w:sz w:val="24"/>
          <w:szCs w:val="24"/>
        </w:rPr>
        <w:t>Banyuwangi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saudara</w:t>
      </w:r>
      <w:proofErr w:type="spellEnd"/>
      <w:r w:rsidRPr="00BE3A32">
        <w:rPr>
          <w:rFonts w:ascii="Arial" w:hAnsi="Arial" w:cs="Arial"/>
          <w:sz w:val="24"/>
          <w:szCs w:val="24"/>
        </w:rPr>
        <w:t>/</w:t>
      </w:r>
      <w:proofErr w:type="spellStart"/>
      <w:r w:rsidRPr="00BE3A32">
        <w:rPr>
          <w:rFonts w:ascii="Arial" w:hAnsi="Arial" w:cs="Arial"/>
          <w:sz w:val="24"/>
          <w:szCs w:val="24"/>
        </w:rPr>
        <w:t>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kepentingan</w:t>
      </w:r>
      <w:r w:rsidR="005C773C"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Konstitusi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PHPU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I.</w:t>
      </w:r>
      <w:r w:rsidR="005C77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PMK 2/2023. </w:t>
      </w: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domisili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E3A32">
        <w:rPr>
          <w:rFonts w:ascii="Arial" w:hAnsi="Arial" w:cs="Arial"/>
          <w:sz w:val="24"/>
          <w:szCs w:val="24"/>
        </w:rPr>
        <w:t>Jalan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>
        <w:rPr>
          <w:rFonts w:ascii="Arial" w:hAnsi="Arial" w:cs="Arial"/>
          <w:sz w:val="24"/>
          <w:szCs w:val="24"/>
        </w:rPr>
        <w:t>.</w:t>
      </w:r>
    </w:p>
    <w:p w14:paraId="758BE251" w14:textId="036A26CA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p w14:paraId="598984E0" w14:textId="0BBB7C5D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329EC058" w14:textId="0F45D187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0483EE8E" w14:textId="77777777" w:rsidR="00494405" w:rsidRPr="00AD3FDC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sectPr w:rsidR="00494405" w:rsidRPr="00AD3F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A3285"/>
    <w:multiLevelType w:val="hybridMultilevel"/>
    <w:tmpl w:val="43580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75D7E"/>
    <w:multiLevelType w:val="hybridMultilevel"/>
    <w:tmpl w:val="CC4E6C7A"/>
    <w:lvl w:ilvl="0" w:tplc="4FD89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D1FBE"/>
    <w:multiLevelType w:val="hybridMultilevel"/>
    <w:tmpl w:val="8DA680F8"/>
    <w:lvl w:ilvl="0" w:tplc="C11AA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801D6"/>
    <w:multiLevelType w:val="hybridMultilevel"/>
    <w:tmpl w:val="4008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DF"/>
    <w:rsid w:val="00027F3A"/>
    <w:rsid w:val="00056394"/>
    <w:rsid w:val="000777F1"/>
    <w:rsid w:val="00080B6E"/>
    <w:rsid w:val="000977FE"/>
    <w:rsid w:val="000A10C2"/>
    <w:rsid w:val="000B2349"/>
    <w:rsid w:val="000C1626"/>
    <w:rsid w:val="001220F0"/>
    <w:rsid w:val="0015648A"/>
    <w:rsid w:val="00172001"/>
    <w:rsid w:val="0018350B"/>
    <w:rsid w:val="002040BF"/>
    <w:rsid w:val="00281E63"/>
    <w:rsid w:val="003461AC"/>
    <w:rsid w:val="003573DF"/>
    <w:rsid w:val="0039395F"/>
    <w:rsid w:val="00401C40"/>
    <w:rsid w:val="00466366"/>
    <w:rsid w:val="0047590C"/>
    <w:rsid w:val="00492A7A"/>
    <w:rsid w:val="00494405"/>
    <w:rsid w:val="004F03BD"/>
    <w:rsid w:val="0055768F"/>
    <w:rsid w:val="0057153E"/>
    <w:rsid w:val="005878C4"/>
    <w:rsid w:val="005A37DB"/>
    <w:rsid w:val="005C773C"/>
    <w:rsid w:val="00614B7A"/>
    <w:rsid w:val="006150B6"/>
    <w:rsid w:val="00694551"/>
    <w:rsid w:val="006A3F78"/>
    <w:rsid w:val="006B25F7"/>
    <w:rsid w:val="007237FC"/>
    <w:rsid w:val="007C0D6A"/>
    <w:rsid w:val="007E2179"/>
    <w:rsid w:val="007F50C5"/>
    <w:rsid w:val="007F6ACC"/>
    <w:rsid w:val="008250FC"/>
    <w:rsid w:val="00836A79"/>
    <w:rsid w:val="00851E26"/>
    <w:rsid w:val="00922E03"/>
    <w:rsid w:val="009E5B75"/>
    <w:rsid w:val="009F21C0"/>
    <w:rsid w:val="00A12955"/>
    <w:rsid w:val="00A60B82"/>
    <w:rsid w:val="00A7435C"/>
    <w:rsid w:val="00AC1370"/>
    <w:rsid w:val="00AD3FDC"/>
    <w:rsid w:val="00B3612F"/>
    <w:rsid w:val="00B46373"/>
    <w:rsid w:val="00B61729"/>
    <w:rsid w:val="00B65BDC"/>
    <w:rsid w:val="00B76642"/>
    <w:rsid w:val="00B93B0C"/>
    <w:rsid w:val="00C034EF"/>
    <w:rsid w:val="00C06DCC"/>
    <w:rsid w:val="00C218BA"/>
    <w:rsid w:val="00C32C98"/>
    <w:rsid w:val="00C375E1"/>
    <w:rsid w:val="00C40266"/>
    <w:rsid w:val="00C50EF8"/>
    <w:rsid w:val="00CB599A"/>
    <w:rsid w:val="00CD6BAB"/>
    <w:rsid w:val="00CE1C3C"/>
    <w:rsid w:val="00D41E5F"/>
    <w:rsid w:val="00D67956"/>
    <w:rsid w:val="00DD4AAE"/>
    <w:rsid w:val="00E31502"/>
    <w:rsid w:val="00EB4FD7"/>
    <w:rsid w:val="00EE61AD"/>
    <w:rsid w:val="00F02F1A"/>
    <w:rsid w:val="00F33C48"/>
    <w:rsid w:val="00F4795E"/>
    <w:rsid w:val="00F77225"/>
    <w:rsid w:val="00F853EE"/>
    <w:rsid w:val="00FC3E6F"/>
    <w:rsid w:val="00FF261C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3CE"/>
  <w15:chartTrackingRefBased/>
  <w15:docId w15:val="{6A0CBEF4-F9D3-496F-B1B0-09D9329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semiHidden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492A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pusdikmk</dc:creator>
  <cp:keywords/>
  <dc:description/>
  <cp:lastModifiedBy>Rizki Amalia, S.H.</cp:lastModifiedBy>
  <cp:revision>8</cp:revision>
  <dcterms:created xsi:type="dcterms:W3CDTF">2023-02-28T01:22:00Z</dcterms:created>
  <dcterms:modified xsi:type="dcterms:W3CDTF">2023-03-07T04:20:00Z</dcterms:modified>
</cp:coreProperties>
</file>