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FDF00" w14:textId="77777777" w:rsidR="00C17E90" w:rsidRPr="00D92C21" w:rsidRDefault="00961676" w:rsidP="00D92C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C21">
        <w:rPr>
          <w:rFonts w:ascii="Arial" w:hAnsi="Arial" w:cs="Arial"/>
          <w:b/>
          <w:sz w:val="24"/>
          <w:szCs w:val="24"/>
        </w:rPr>
        <w:t>SOAL PENYUSUNAN PERMOHONAN</w:t>
      </w:r>
    </w:p>
    <w:p w14:paraId="04BB10B1" w14:textId="4F2487AD" w:rsidR="00C17E90" w:rsidRPr="00F0735F" w:rsidRDefault="00961676" w:rsidP="00B652E3">
      <w:pPr>
        <w:pStyle w:val="ListParagraph1"/>
        <w:numPr>
          <w:ilvl w:val="0"/>
          <w:numId w:val="1"/>
        </w:numPr>
        <w:spacing w:before="240" w:after="120" w:line="360" w:lineRule="auto"/>
        <w:ind w:left="714"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0735F">
        <w:rPr>
          <w:rFonts w:ascii="Arial" w:hAnsi="Arial" w:cs="Arial"/>
          <w:sz w:val="24"/>
          <w:szCs w:val="24"/>
        </w:rPr>
        <w:t>Pemilihan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Bupati</w:t>
      </w:r>
      <w:proofErr w:type="spellEnd"/>
      <w:r w:rsidR="00F14990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F0735F">
        <w:rPr>
          <w:rFonts w:ascii="Arial" w:hAnsi="Arial" w:cs="Arial"/>
          <w:sz w:val="24"/>
          <w:szCs w:val="24"/>
        </w:rPr>
        <w:t>dan</w:t>
      </w:r>
      <w:proofErr w:type="spellEnd"/>
      <w:r w:rsidR="00F14990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dan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Bupati</w:t>
      </w:r>
      <w:proofErr w:type="spellEnd"/>
      <w:r w:rsidR="00F14990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Penajam</w:t>
      </w:r>
      <w:proofErr w:type="spellEnd"/>
      <w:r w:rsidR="001349B7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Paser</w:t>
      </w:r>
      <w:proofErr w:type="spellEnd"/>
      <w:r w:rsidR="001349B7" w:rsidRPr="00F0735F">
        <w:rPr>
          <w:rFonts w:ascii="Arial" w:hAnsi="Arial" w:cs="Arial"/>
          <w:sz w:val="24"/>
          <w:szCs w:val="24"/>
        </w:rPr>
        <w:t xml:space="preserve"> Utara</w:t>
      </w:r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Tahun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r w:rsidR="0067275F" w:rsidRPr="00F0735F">
        <w:rPr>
          <w:rFonts w:ascii="Arial" w:hAnsi="Arial" w:cs="Arial"/>
          <w:sz w:val="24"/>
          <w:szCs w:val="24"/>
        </w:rPr>
        <w:t>202</w:t>
      </w:r>
      <w:r w:rsidR="001349B7" w:rsidRPr="00F0735F">
        <w:rPr>
          <w:rFonts w:ascii="Arial" w:hAnsi="Arial" w:cs="Arial"/>
          <w:sz w:val="24"/>
          <w:szCs w:val="24"/>
        </w:rPr>
        <w:t>4</w:t>
      </w:r>
      <w:r w:rsidRPr="00F073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35F">
        <w:rPr>
          <w:rFonts w:ascii="Arial" w:hAnsi="Arial" w:cs="Arial"/>
          <w:sz w:val="24"/>
          <w:szCs w:val="24"/>
        </w:rPr>
        <w:t>dilaksanakan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pada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tanggal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r w:rsidR="001349B7" w:rsidRPr="00F0735F">
        <w:rPr>
          <w:rFonts w:ascii="Arial" w:hAnsi="Arial" w:cs="Arial"/>
          <w:sz w:val="24"/>
          <w:szCs w:val="24"/>
        </w:rPr>
        <w:t>27 November 2024</w:t>
      </w:r>
      <w:r w:rsidRPr="00F0735F">
        <w:rPr>
          <w:rFonts w:ascii="Arial" w:hAnsi="Arial" w:cs="Arial"/>
          <w:sz w:val="24"/>
          <w:szCs w:val="24"/>
        </w:rPr>
        <w:t xml:space="preserve">. KPU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Kabupaten</w:t>
      </w:r>
      <w:proofErr w:type="spellEnd"/>
      <w:r w:rsidR="001349B7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Penajam</w:t>
      </w:r>
      <w:proofErr w:type="spellEnd"/>
      <w:r w:rsidR="001349B7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Paser</w:t>
      </w:r>
      <w:proofErr w:type="spellEnd"/>
      <w:r w:rsidR="001349B7" w:rsidRPr="00F0735F">
        <w:rPr>
          <w:rFonts w:ascii="Arial" w:hAnsi="Arial" w:cs="Arial"/>
          <w:sz w:val="24"/>
          <w:szCs w:val="24"/>
        </w:rPr>
        <w:t xml:space="preserve"> Utara</w:t>
      </w:r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mengumumkan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hasil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penghitungan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perolehan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suara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0735F">
        <w:rPr>
          <w:rFonts w:ascii="Arial" w:hAnsi="Arial" w:cs="Arial"/>
          <w:sz w:val="24"/>
          <w:szCs w:val="24"/>
        </w:rPr>
        <w:t>tingkat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9B7" w:rsidRPr="00F0735F">
        <w:rPr>
          <w:rFonts w:ascii="Arial" w:hAnsi="Arial" w:cs="Arial"/>
          <w:sz w:val="24"/>
          <w:szCs w:val="24"/>
        </w:rPr>
        <w:t>Kabupaten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dengan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Keputusan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Komisi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Pemilian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Umum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Kabupaten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Penajam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Paser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Utara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Nomor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007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Tahun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tentang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Penetapan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Rekapitulasi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Hasil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Penghitungan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 w:rsidRPr="00F0735F">
        <w:rPr>
          <w:rFonts w:ascii="Arial" w:hAnsi="Arial" w:cs="Arial"/>
          <w:sz w:val="24"/>
          <w:szCs w:val="24"/>
        </w:rPr>
        <w:t>Suara</w:t>
      </w:r>
      <w:proofErr w:type="spellEnd"/>
      <w:r w:rsidR="006E14C1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35F" w:rsidRPr="00F0735F">
        <w:rPr>
          <w:rFonts w:ascii="Arial" w:hAnsi="Arial" w:cs="Arial"/>
          <w:sz w:val="24"/>
          <w:szCs w:val="24"/>
        </w:rPr>
        <w:t>Pemilihan</w:t>
      </w:r>
      <w:proofErr w:type="spellEnd"/>
      <w:r w:rsidR="00F0735F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35F" w:rsidRPr="00F0735F">
        <w:rPr>
          <w:rFonts w:ascii="Arial" w:hAnsi="Arial" w:cs="Arial"/>
          <w:sz w:val="24"/>
          <w:szCs w:val="24"/>
        </w:rPr>
        <w:t>Bupati</w:t>
      </w:r>
      <w:proofErr w:type="spellEnd"/>
      <w:r w:rsidR="00F0735F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35F" w:rsidRPr="00F0735F">
        <w:rPr>
          <w:rFonts w:ascii="Arial" w:hAnsi="Arial" w:cs="Arial"/>
          <w:sz w:val="24"/>
          <w:szCs w:val="24"/>
        </w:rPr>
        <w:t>dan</w:t>
      </w:r>
      <w:proofErr w:type="spellEnd"/>
      <w:r w:rsidR="00F0735F" w:rsidRPr="00F0735F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="00F0735F" w:rsidRPr="00F0735F">
        <w:rPr>
          <w:rFonts w:ascii="Arial" w:hAnsi="Arial" w:cs="Arial"/>
          <w:sz w:val="24"/>
          <w:szCs w:val="24"/>
        </w:rPr>
        <w:t>Bupati</w:t>
      </w:r>
      <w:proofErr w:type="spellEnd"/>
      <w:r w:rsidR="00F0735F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35F" w:rsidRPr="00F0735F">
        <w:rPr>
          <w:rFonts w:ascii="Arial" w:hAnsi="Arial" w:cs="Arial"/>
          <w:sz w:val="24"/>
          <w:szCs w:val="24"/>
        </w:rPr>
        <w:t>Penajam</w:t>
      </w:r>
      <w:proofErr w:type="spellEnd"/>
      <w:r w:rsidR="00F0735F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35F" w:rsidRPr="00F0735F">
        <w:rPr>
          <w:rFonts w:ascii="Arial" w:hAnsi="Arial" w:cs="Arial"/>
          <w:sz w:val="24"/>
          <w:szCs w:val="24"/>
        </w:rPr>
        <w:t>Paser</w:t>
      </w:r>
      <w:proofErr w:type="spellEnd"/>
      <w:r w:rsidR="00F0735F" w:rsidRPr="00F0735F">
        <w:rPr>
          <w:rFonts w:ascii="Arial" w:hAnsi="Arial" w:cs="Arial"/>
          <w:sz w:val="24"/>
          <w:szCs w:val="24"/>
        </w:rPr>
        <w:t xml:space="preserve"> Utara</w:t>
      </w:r>
      <w:r w:rsidR="00F0735F"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35F" w:rsidRPr="00F0735F">
        <w:rPr>
          <w:rFonts w:ascii="Arial" w:hAnsi="Arial" w:cs="Arial"/>
          <w:sz w:val="24"/>
          <w:szCs w:val="24"/>
        </w:rPr>
        <w:t>Tahun</w:t>
      </w:r>
      <w:proofErr w:type="spellEnd"/>
      <w:r w:rsidR="00F0735F" w:rsidRPr="00F0735F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F0735F">
        <w:rPr>
          <w:rFonts w:ascii="Arial" w:hAnsi="Arial" w:cs="Arial"/>
          <w:sz w:val="24"/>
          <w:szCs w:val="24"/>
        </w:rPr>
        <w:t>p</w:t>
      </w:r>
      <w:r w:rsidRPr="00F0735F">
        <w:rPr>
          <w:rFonts w:ascii="Arial" w:hAnsi="Arial" w:cs="Arial"/>
          <w:sz w:val="24"/>
          <w:szCs w:val="24"/>
        </w:rPr>
        <w:t>ada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5F">
        <w:rPr>
          <w:rFonts w:ascii="Arial" w:hAnsi="Arial" w:cs="Arial"/>
          <w:sz w:val="24"/>
          <w:szCs w:val="24"/>
        </w:rPr>
        <w:t>tanggal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</w:t>
      </w:r>
      <w:r w:rsidR="0067275F" w:rsidRPr="00F0735F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67275F" w:rsidRPr="00F0735F">
        <w:rPr>
          <w:rFonts w:ascii="Arial" w:hAnsi="Arial" w:cs="Arial"/>
          <w:sz w:val="24"/>
          <w:szCs w:val="24"/>
        </w:rPr>
        <w:t>Desember</w:t>
      </w:r>
      <w:proofErr w:type="spellEnd"/>
      <w:r w:rsidR="0067275F" w:rsidRPr="00F0735F">
        <w:rPr>
          <w:rFonts w:ascii="Arial" w:hAnsi="Arial" w:cs="Arial"/>
          <w:sz w:val="24"/>
          <w:szCs w:val="24"/>
        </w:rPr>
        <w:t xml:space="preserve"> 202</w:t>
      </w:r>
      <w:r w:rsidR="001349B7" w:rsidRPr="00F0735F">
        <w:rPr>
          <w:rFonts w:ascii="Arial" w:hAnsi="Arial" w:cs="Arial"/>
          <w:sz w:val="24"/>
          <w:szCs w:val="24"/>
        </w:rPr>
        <w:t>4</w:t>
      </w:r>
      <w:r w:rsidRPr="00F073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35F">
        <w:rPr>
          <w:rFonts w:ascii="Arial" w:hAnsi="Arial" w:cs="Arial"/>
          <w:sz w:val="24"/>
          <w:szCs w:val="24"/>
        </w:rPr>
        <w:t>pukul</w:t>
      </w:r>
      <w:proofErr w:type="spellEnd"/>
      <w:r w:rsidRPr="00F0735F">
        <w:rPr>
          <w:rFonts w:ascii="Arial" w:hAnsi="Arial" w:cs="Arial"/>
          <w:sz w:val="24"/>
          <w:szCs w:val="24"/>
        </w:rPr>
        <w:t xml:space="preserve"> 10.15 WIB;</w:t>
      </w:r>
    </w:p>
    <w:p w14:paraId="177C1C5D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adalah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3;</w:t>
      </w:r>
    </w:p>
    <w:p w14:paraId="0F58C8E5" w14:textId="11E3A1F2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Jumlah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penduduk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Kabupaten</w:t>
      </w:r>
      <w:proofErr w:type="spellEnd"/>
      <w:r w:rsidR="007E3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Penajam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Paser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Utara</w:t>
      </w:r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7F7EC4">
        <w:rPr>
          <w:rFonts w:ascii="Arial" w:hAnsi="Arial" w:cs="Arial"/>
          <w:sz w:val="24"/>
          <w:szCs w:val="24"/>
        </w:rPr>
        <w:t>353</w:t>
      </w:r>
      <w:r w:rsidRPr="00D92C21">
        <w:rPr>
          <w:rFonts w:ascii="Arial" w:hAnsi="Arial" w:cs="Arial"/>
          <w:sz w:val="24"/>
          <w:szCs w:val="24"/>
        </w:rPr>
        <w:t>.</w:t>
      </w:r>
      <w:r w:rsidR="005979C8">
        <w:rPr>
          <w:rFonts w:ascii="Arial" w:hAnsi="Arial" w:cs="Arial"/>
          <w:sz w:val="24"/>
          <w:szCs w:val="24"/>
        </w:rPr>
        <w:t>600</w:t>
      </w:r>
      <w:r w:rsidR="001833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F6">
        <w:rPr>
          <w:rFonts w:ascii="Arial" w:hAnsi="Arial" w:cs="Arial"/>
          <w:sz w:val="24"/>
          <w:szCs w:val="24"/>
        </w:rPr>
        <w:t>jiwa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833F6">
        <w:rPr>
          <w:rFonts w:ascii="Arial" w:hAnsi="Arial" w:cs="Arial"/>
          <w:sz w:val="24"/>
          <w:szCs w:val="24"/>
        </w:rPr>
        <w:t>Adapun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F6">
        <w:rPr>
          <w:rFonts w:ascii="Arial" w:hAnsi="Arial" w:cs="Arial"/>
          <w:sz w:val="24"/>
          <w:szCs w:val="24"/>
        </w:rPr>
        <w:t>Jumlah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DPT </w:t>
      </w:r>
      <w:proofErr w:type="spellStart"/>
      <w:r w:rsidR="001833F6">
        <w:rPr>
          <w:rFonts w:ascii="Arial" w:hAnsi="Arial" w:cs="Arial"/>
          <w:sz w:val="24"/>
          <w:szCs w:val="24"/>
        </w:rPr>
        <w:t>sebanyak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2</w:t>
      </w:r>
      <w:r w:rsidR="007F7EC4">
        <w:rPr>
          <w:rFonts w:ascii="Arial" w:hAnsi="Arial" w:cs="Arial"/>
          <w:sz w:val="24"/>
          <w:szCs w:val="24"/>
        </w:rPr>
        <w:t xml:space="preserve">82.800 </w:t>
      </w:r>
      <w:proofErr w:type="spellStart"/>
      <w:r w:rsidR="007F7EC4">
        <w:rPr>
          <w:rFonts w:ascii="Arial" w:hAnsi="Arial" w:cs="Arial"/>
          <w:sz w:val="24"/>
          <w:szCs w:val="24"/>
        </w:rPr>
        <w:t>pemilih</w:t>
      </w:r>
      <w:proofErr w:type="spellEnd"/>
      <w:r w:rsidR="007F7EC4">
        <w:rPr>
          <w:rFonts w:ascii="Arial" w:hAnsi="Arial" w:cs="Arial"/>
          <w:sz w:val="24"/>
          <w:szCs w:val="24"/>
        </w:rPr>
        <w:t>.</w:t>
      </w:r>
    </w:p>
    <w:p w14:paraId="5C1FBA01" w14:textId="13DDD8F1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Dalam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Bupati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dan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dan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="005979C8">
        <w:rPr>
          <w:rFonts w:ascii="Arial" w:hAnsi="Arial" w:cs="Arial"/>
          <w:sz w:val="24"/>
          <w:szCs w:val="24"/>
        </w:rPr>
        <w:t>Bupati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Penajam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Paser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Utara</w:t>
      </w:r>
      <w:r w:rsidR="005979C8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 w:rsidRPr="00D92C21">
        <w:rPr>
          <w:rFonts w:ascii="Arial" w:hAnsi="Arial" w:cs="Arial"/>
          <w:sz w:val="24"/>
          <w:szCs w:val="24"/>
        </w:rPr>
        <w:t>Tahun</w:t>
      </w:r>
      <w:proofErr w:type="spellEnd"/>
      <w:r w:rsidR="005979C8" w:rsidRPr="00D92C21">
        <w:rPr>
          <w:rFonts w:ascii="Arial" w:hAnsi="Arial" w:cs="Arial"/>
          <w:sz w:val="24"/>
          <w:szCs w:val="24"/>
        </w:rPr>
        <w:t xml:space="preserve"> 202</w:t>
      </w:r>
      <w:r w:rsidR="005979C8">
        <w:rPr>
          <w:rFonts w:ascii="Arial" w:hAnsi="Arial" w:cs="Arial"/>
          <w:sz w:val="24"/>
          <w:szCs w:val="24"/>
        </w:rPr>
        <w:t>4</w:t>
      </w:r>
      <w:r w:rsidR="007E3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terdapat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tiga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dengan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untuk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masing-masing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yaitu</w:t>
      </w:r>
      <w:proofErr w:type="spellEnd"/>
      <w:r w:rsidRPr="00D92C21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8433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637"/>
        <w:gridCol w:w="5075"/>
        <w:gridCol w:w="2721"/>
      </w:tblGrid>
      <w:tr w:rsidR="00C17E90" w:rsidRPr="00D92C21" w14:paraId="235ED2FD" w14:textId="77777777" w:rsidTr="00FA68F7">
        <w:tc>
          <w:tcPr>
            <w:tcW w:w="637" w:type="dxa"/>
          </w:tcPr>
          <w:p w14:paraId="482F96C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5075" w:type="dxa"/>
          </w:tcPr>
          <w:p w14:paraId="64B7FEA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Calon</w:t>
            </w:r>
            <w:proofErr w:type="spellEnd"/>
          </w:p>
        </w:tc>
        <w:tc>
          <w:tcPr>
            <w:tcW w:w="2721" w:type="dxa"/>
          </w:tcPr>
          <w:p w14:paraId="01B1F709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</w:p>
        </w:tc>
      </w:tr>
      <w:tr w:rsidR="00C17E90" w:rsidRPr="00D92C21" w14:paraId="0322687E" w14:textId="77777777" w:rsidTr="00FA68F7">
        <w:tc>
          <w:tcPr>
            <w:tcW w:w="637" w:type="dxa"/>
          </w:tcPr>
          <w:p w14:paraId="07D0E8A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14:paraId="747A87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 xml:space="preserve">Drs. Amir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Ir.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Adji</w:t>
            </w:r>
            <w:proofErr w:type="spellEnd"/>
          </w:p>
        </w:tc>
        <w:tc>
          <w:tcPr>
            <w:tcW w:w="2721" w:type="dxa"/>
          </w:tcPr>
          <w:p w14:paraId="1BAAD10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99.213</w:t>
            </w:r>
          </w:p>
        </w:tc>
      </w:tr>
      <w:tr w:rsidR="00C17E90" w:rsidRPr="00D92C21" w14:paraId="21FAF04E" w14:textId="77777777" w:rsidTr="00FA68F7">
        <w:tc>
          <w:tcPr>
            <w:tcW w:w="637" w:type="dxa"/>
          </w:tcPr>
          <w:p w14:paraId="5A0F66E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14:paraId="1BEC013E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Handi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S.H.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Budi, S.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721" w:type="dxa"/>
          </w:tcPr>
          <w:p w14:paraId="47F8770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58.861</w:t>
            </w:r>
          </w:p>
        </w:tc>
      </w:tr>
      <w:tr w:rsidR="00C17E90" w:rsidRPr="00D92C21" w14:paraId="0081F305" w14:textId="77777777" w:rsidTr="00FA68F7">
        <w:tc>
          <w:tcPr>
            <w:tcW w:w="637" w:type="dxa"/>
          </w:tcPr>
          <w:p w14:paraId="32E1B2F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14:paraId="179C2E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D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r</w:t>
            </w:r>
            <w:r w:rsidRPr="00D92C2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Kodir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Bagus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>, S.H.</w:t>
            </w:r>
          </w:p>
        </w:tc>
        <w:tc>
          <w:tcPr>
            <w:tcW w:w="2721" w:type="dxa"/>
          </w:tcPr>
          <w:p w14:paraId="5DAE3DB3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98.</w:t>
            </w:r>
            <w:r w:rsidRPr="00D92C21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  <w:r w:rsidR="00961676" w:rsidRPr="00D92C2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17E90" w:rsidRPr="00D92C21" w14:paraId="5640B9A0" w14:textId="77777777" w:rsidTr="00FA68F7">
        <w:trPr>
          <w:trHeight w:val="332"/>
        </w:trPr>
        <w:tc>
          <w:tcPr>
            <w:tcW w:w="637" w:type="dxa"/>
          </w:tcPr>
          <w:p w14:paraId="1454A504" w14:textId="77777777" w:rsidR="00C17E90" w:rsidRPr="00D92C21" w:rsidRDefault="00C17E90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14:paraId="0E4B45A7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D92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suara</w:t>
            </w:r>
            <w:proofErr w:type="spellEnd"/>
            <w:r w:rsidRPr="00D92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721" w:type="dxa"/>
          </w:tcPr>
          <w:p w14:paraId="78BBC350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2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7</w:t>
            </w:r>
            <w:r w:rsidRPr="00D92C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0</w:t>
            </w:r>
            <w:r w:rsidR="00961676" w:rsidRPr="00D92C2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</w:tbl>
    <w:p w14:paraId="0C1E2464" w14:textId="77777777" w:rsidR="00D92C21" w:rsidRPr="00FA68F7" w:rsidRDefault="00D92C21" w:rsidP="00D92C21">
      <w:pPr>
        <w:pStyle w:val="ListParagraph1"/>
        <w:spacing w:after="0" w:line="360" w:lineRule="auto"/>
        <w:ind w:left="361"/>
        <w:jc w:val="both"/>
        <w:rPr>
          <w:rFonts w:ascii="Arial" w:hAnsi="Arial" w:cs="Arial"/>
          <w:sz w:val="8"/>
          <w:szCs w:val="8"/>
        </w:rPr>
      </w:pPr>
    </w:p>
    <w:p w14:paraId="7B66CE1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Terjadi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kesalahan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penghitungan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yaitu</w:t>
      </w:r>
      <w:proofErr w:type="spellEnd"/>
      <w:r w:rsidRPr="00D92C21">
        <w:rPr>
          <w:rFonts w:ascii="Arial" w:hAnsi="Arial" w:cs="Arial"/>
          <w:sz w:val="24"/>
          <w:szCs w:val="24"/>
        </w:rPr>
        <w:t>:</w:t>
      </w:r>
    </w:p>
    <w:p w14:paraId="31FC55CB" w14:textId="72760642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1 </w:t>
      </w:r>
      <w:proofErr w:type="spellStart"/>
      <w:r w:rsidR="005979C8">
        <w:rPr>
          <w:rFonts w:ascii="Arial" w:hAnsi="Arial" w:cs="Arial"/>
          <w:sz w:val="24"/>
          <w:szCs w:val="24"/>
        </w:rPr>
        <w:t>Desa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Gunung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Intan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Kecamatan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Babulu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38740AB6" w14:textId="51D5001C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3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Gersik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Kecamatan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Penajam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56CBCA46" w14:textId="0D657021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</w:t>
      </w:r>
      <w:r w:rsidR="00FA68F7">
        <w:rPr>
          <w:rFonts w:ascii="Arial" w:hAnsi="Arial" w:cs="Arial"/>
          <w:sz w:val="24"/>
          <w:szCs w:val="24"/>
        </w:rPr>
        <w:t>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2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="005979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Bangun</w:t>
      </w:r>
      <w:proofErr w:type="spellEnd"/>
      <w:r w:rsidR="005979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Mulya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Waru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631BB752" w14:textId="5D2D5BBF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lastRenderedPageBreak/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</w:t>
      </w:r>
      <w:r w:rsidR="00FA68F7">
        <w:rPr>
          <w:rFonts w:ascii="Arial" w:hAnsi="Arial" w:cs="Arial"/>
          <w:sz w:val="24"/>
          <w:szCs w:val="24"/>
        </w:rPr>
        <w:t>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5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="005979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Bumi</w:t>
      </w:r>
      <w:proofErr w:type="spellEnd"/>
      <w:r w:rsidR="005979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Harapan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115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color w:val="000000"/>
          <w:sz w:val="24"/>
          <w:szCs w:val="24"/>
        </w:rPr>
        <w:t>Sepaku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3954A11A" w14:textId="53C57C0B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Di TPS 3 </w:t>
      </w:r>
      <w:proofErr w:type="spellStart"/>
      <w:r w:rsidRPr="00D92C21">
        <w:rPr>
          <w:rFonts w:ascii="Arial" w:hAnsi="Arial" w:cs="Arial"/>
          <w:sz w:val="24"/>
          <w:szCs w:val="24"/>
        </w:rPr>
        <w:t>dan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TPS 4 </w:t>
      </w:r>
      <w:proofErr w:type="spellStart"/>
      <w:r w:rsidR="005979C8">
        <w:rPr>
          <w:rFonts w:ascii="Arial" w:hAnsi="Arial" w:cs="Arial"/>
          <w:sz w:val="24"/>
          <w:szCs w:val="24"/>
        </w:rPr>
        <w:t>Desa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Bukit </w:t>
      </w:r>
      <w:proofErr w:type="spellStart"/>
      <w:r w:rsidR="005979C8">
        <w:rPr>
          <w:rFonts w:ascii="Arial" w:hAnsi="Arial" w:cs="Arial"/>
          <w:sz w:val="24"/>
          <w:szCs w:val="24"/>
        </w:rPr>
        <w:t>Subur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979C8">
        <w:rPr>
          <w:rFonts w:ascii="Arial" w:hAnsi="Arial" w:cs="Arial"/>
          <w:sz w:val="24"/>
          <w:szCs w:val="24"/>
        </w:rPr>
        <w:t>Kecamatan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Penajam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terdapat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tidak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menggunakan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alat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92C21">
        <w:rPr>
          <w:rFonts w:ascii="Arial" w:hAnsi="Arial" w:cs="Arial"/>
          <w:sz w:val="24"/>
          <w:szCs w:val="24"/>
        </w:rPr>
        <w:t>disediakan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penyelenggara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tetapi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dengan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disobek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tindakan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tersebut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dibiarkan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oleh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penyelenggara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7EB533E4" w14:textId="2E46443E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Adanya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ganda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F6">
        <w:rPr>
          <w:rFonts w:ascii="Arial" w:hAnsi="Arial" w:cs="Arial"/>
          <w:sz w:val="24"/>
          <w:szCs w:val="24"/>
        </w:rPr>
        <w:t>Maridan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979C8">
        <w:rPr>
          <w:rFonts w:ascii="Arial" w:hAnsi="Arial" w:cs="Arial"/>
          <w:sz w:val="24"/>
          <w:szCs w:val="24"/>
        </w:rPr>
        <w:t>Kecamatan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Sepaku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atas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nama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Sukardi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Sumardi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08949CAE" w14:textId="08A59510" w:rsidR="00C17E90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atas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nama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Ratni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2 </w:t>
      </w:r>
      <w:proofErr w:type="spellStart"/>
      <w:r w:rsidR="005979C8">
        <w:rPr>
          <w:rFonts w:ascii="Arial" w:hAnsi="Arial" w:cs="Arial"/>
          <w:sz w:val="24"/>
          <w:szCs w:val="24"/>
        </w:rPr>
        <w:t>Desa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="005979C8">
        <w:rPr>
          <w:rFonts w:ascii="Arial" w:hAnsi="Arial" w:cs="Arial"/>
          <w:sz w:val="24"/>
          <w:szCs w:val="24"/>
        </w:rPr>
        <w:t xml:space="preserve">Sri </w:t>
      </w:r>
      <w:proofErr w:type="spellStart"/>
      <w:r w:rsidR="005979C8">
        <w:rPr>
          <w:rFonts w:ascii="Arial" w:hAnsi="Arial" w:cs="Arial"/>
          <w:sz w:val="24"/>
          <w:szCs w:val="24"/>
        </w:rPr>
        <w:t>Raharja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TPS 5 </w:t>
      </w:r>
      <w:proofErr w:type="spellStart"/>
      <w:r w:rsidR="005979C8">
        <w:rPr>
          <w:rFonts w:ascii="Arial" w:hAnsi="Arial" w:cs="Arial"/>
          <w:sz w:val="24"/>
          <w:szCs w:val="24"/>
        </w:rPr>
        <w:t>Desa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Sumber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Sari, </w:t>
      </w:r>
      <w:proofErr w:type="spellStart"/>
      <w:r w:rsidR="005979C8">
        <w:rPr>
          <w:rFonts w:ascii="Arial" w:hAnsi="Arial" w:cs="Arial"/>
          <w:sz w:val="24"/>
          <w:szCs w:val="24"/>
        </w:rPr>
        <w:t>Kecamatan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Babulu</w:t>
      </w:r>
      <w:proofErr w:type="spellEnd"/>
      <w:r w:rsidR="006E14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979C8">
        <w:rPr>
          <w:rFonts w:ascii="Arial" w:hAnsi="Arial" w:cs="Arial"/>
          <w:sz w:val="24"/>
          <w:szCs w:val="24"/>
        </w:rPr>
        <w:t>Sementara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itu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979C8">
        <w:rPr>
          <w:rFonts w:ascii="Arial" w:hAnsi="Arial" w:cs="Arial"/>
          <w:sz w:val="24"/>
          <w:szCs w:val="24"/>
        </w:rPr>
        <w:t>R</w:t>
      </w:r>
      <w:r w:rsidRPr="00D92C21">
        <w:rPr>
          <w:rFonts w:ascii="Arial" w:hAnsi="Arial" w:cs="Arial"/>
          <w:sz w:val="24"/>
          <w:szCs w:val="24"/>
        </w:rPr>
        <w:t>ianto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Petung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TPS 3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Riko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979C8">
        <w:rPr>
          <w:rFonts w:ascii="Arial" w:hAnsi="Arial" w:cs="Arial"/>
          <w:sz w:val="24"/>
          <w:szCs w:val="24"/>
        </w:rPr>
        <w:t>Kecamatan</w:t>
      </w:r>
      <w:proofErr w:type="spellEnd"/>
      <w:r w:rsidR="00597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9C8">
        <w:rPr>
          <w:rFonts w:ascii="Arial" w:hAnsi="Arial" w:cs="Arial"/>
          <w:sz w:val="24"/>
          <w:szCs w:val="24"/>
        </w:rPr>
        <w:t>Penajam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5F352522" w14:textId="2DDBFBB2" w:rsidR="005979C8" w:rsidRDefault="00785F8E" w:rsidP="005979C8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terpenuhinya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pencalonan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EC4">
        <w:rPr>
          <w:rFonts w:ascii="Arial" w:hAnsi="Arial" w:cs="Arial"/>
          <w:sz w:val="24"/>
          <w:szCs w:val="24"/>
        </w:rPr>
        <w:t>Pasangan</w:t>
      </w:r>
      <w:proofErr w:type="spellEnd"/>
      <w:r w:rsidR="007F7E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EC4">
        <w:rPr>
          <w:rFonts w:ascii="Arial" w:hAnsi="Arial" w:cs="Arial"/>
          <w:sz w:val="24"/>
          <w:szCs w:val="24"/>
        </w:rPr>
        <w:t>Calon</w:t>
      </w:r>
      <w:proofErr w:type="spellEnd"/>
      <w:r w:rsidR="007F7E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EC4">
        <w:rPr>
          <w:rFonts w:ascii="Arial" w:hAnsi="Arial" w:cs="Arial"/>
          <w:sz w:val="24"/>
          <w:szCs w:val="24"/>
        </w:rPr>
        <w:t>Nomor</w:t>
      </w:r>
      <w:proofErr w:type="spellEnd"/>
      <w:r w:rsidR="006E14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4C1">
        <w:rPr>
          <w:rFonts w:ascii="Arial" w:hAnsi="Arial" w:cs="Arial"/>
          <w:sz w:val="24"/>
          <w:szCs w:val="24"/>
        </w:rPr>
        <w:t>Urut</w:t>
      </w:r>
      <w:proofErr w:type="spellEnd"/>
      <w:r w:rsidR="007F7EC4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7F7EC4">
        <w:rPr>
          <w:rFonts w:ascii="Arial" w:hAnsi="Arial" w:cs="Arial"/>
          <w:sz w:val="24"/>
          <w:szCs w:val="24"/>
        </w:rPr>
        <w:t>sebagaimana</w:t>
      </w:r>
      <w:proofErr w:type="spellEnd"/>
      <w:r w:rsidR="007F7E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EC4">
        <w:rPr>
          <w:rFonts w:ascii="Arial" w:hAnsi="Arial" w:cs="Arial"/>
          <w:sz w:val="24"/>
          <w:szCs w:val="24"/>
        </w:rPr>
        <w:t>ditentukan</w:t>
      </w:r>
      <w:proofErr w:type="spellEnd"/>
      <w:r w:rsidR="007F7EC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F6">
        <w:rPr>
          <w:rFonts w:ascii="Arial" w:hAnsi="Arial" w:cs="Arial"/>
          <w:sz w:val="24"/>
          <w:szCs w:val="24"/>
        </w:rPr>
        <w:t>Pasal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40 UU </w:t>
      </w:r>
      <w:r w:rsidR="007F7EC4">
        <w:rPr>
          <w:rFonts w:ascii="Arial" w:hAnsi="Arial" w:cs="Arial"/>
          <w:sz w:val="24"/>
          <w:szCs w:val="24"/>
        </w:rPr>
        <w:t xml:space="preserve">10/2016 yang </w:t>
      </w:r>
      <w:proofErr w:type="spellStart"/>
      <w:r w:rsidR="001833F6">
        <w:rPr>
          <w:rFonts w:ascii="Arial" w:hAnsi="Arial" w:cs="Arial"/>
          <w:sz w:val="24"/>
          <w:szCs w:val="24"/>
        </w:rPr>
        <w:t>telah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F6">
        <w:rPr>
          <w:rFonts w:ascii="Arial" w:hAnsi="Arial" w:cs="Arial"/>
          <w:sz w:val="24"/>
          <w:szCs w:val="24"/>
        </w:rPr>
        <w:t>dimaknai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MK </w:t>
      </w:r>
      <w:proofErr w:type="spellStart"/>
      <w:r w:rsidR="001833F6">
        <w:rPr>
          <w:rFonts w:ascii="Arial" w:hAnsi="Arial" w:cs="Arial"/>
          <w:sz w:val="24"/>
          <w:szCs w:val="24"/>
        </w:rPr>
        <w:t>dalam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F6">
        <w:rPr>
          <w:rFonts w:ascii="Arial" w:hAnsi="Arial" w:cs="Arial"/>
          <w:sz w:val="24"/>
          <w:szCs w:val="24"/>
        </w:rPr>
        <w:t>Putusan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F6">
        <w:rPr>
          <w:rFonts w:ascii="Arial" w:hAnsi="Arial" w:cs="Arial"/>
          <w:sz w:val="24"/>
          <w:szCs w:val="24"/>
        </w:rPr>
        <w:t>Nomor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60/PUU-XXII/2024 </w:t>
      </w:r>
      <w:proofErr w:type="spellStart"/>
      <w:r w:rsidR="001833F6">
        <w:rPr>
          <w:rFonts w:ascii="Arial" w:hAnsi="Arial" w:cs="Arial"/>
          <w:sz w:val="24"/>
          <w:szCs w:val="24"/>
        </w:rPr>
        <w:t>bertanggal</w:t>
      </w:r>
      <w:proofErr w:type="spellEnd"/>
      <w:r w:rsidR="001833F6">
        <w:rPr>
          <w:rFonts w:ascii="Arial" w:hAnsi="Arial" w:cs="Arial"/>
          <w:sz w:val="24"/>
          <w:szCs w:val="24"/>
        </w:rPr>
        <w:t xml:space="preserve"> 20 </w:t>
      </w:r>
      <w:proofErr w:type="spellStart"/>
      <w:r w:rsidR="001833F6">
        <w:rPr>
          <w:rFonts w:ascii="Arial" w:hAnsi="Arial" w:cs="Arial"/>
          <w:sz w:val="24"/>
          <w:szCs w:val="24"/>
        </w:rPr>
        <w:t>A</w:t>
      </w:r>
      <w:r w:rsidR="00F0735F">
        <w:rPr>
          <w:rFonts w:ascii="Arial" w:hAnsi="Arial" w:cs="Arial"/>
          <w:sz w:val="24"/>
          <w:szCs w:val="24"/>
        </w:rPr>
        <w:t>gustus</w:t>
      </w:r>
      <w:proofErr w:type="spellEnd"/>
      <w:r w:rsidR="00F0735F">
        <w:rPr>
          <w:rFonts w:ascii="Arial" w:hAnsi="Arial" w:cs="Arial"/>
          <w:sz w:val="24"/>
          <w:szCs w:val="24"/>
        </w:rPr>
        <w:t xml:space="preserve"> 2024;</w:t>
      </w:r>
    </w:p>
    <w:p w14:paraId="6B53B653" w14:textId="09FB53BA" w:rsidR="00F0735F" w:rsidRPr="00D92C21" w:rsidRDefault="00F0735F" w:rsidP="005979C8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TPS 1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TPS 10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penghitungan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pukul</w:t>
      </w:r>
      <w:proofErr w:type="spellEnd"/>
      <w:r>
        <w:rPr>
          <w:rFonts w:ascii="Arial" w:hAnsi="Arial" w:cs="Arial"/>
          <w:sz w:val="24"/>
          <w:szCs w:val="24"/>
        </w:rPr>
        <w:t xml:space="preserve"> 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.00 WITA. </w:t>
      </w:r>
    </w:p>
    <w:p w14:paraId="484B7396" w14:textId="77777777" w:rsidR="00C17E90" w:rsidRPr="00D92C21" w:rsidRDefault="00C17E90" w:rsidP="00D92C21">
      <w:pPr>
        <w:pStyle w:val="ListParagraph1"/>
        <w:spacing w:before="120" w:after="120" w:line="360" w:lineRule="auto"/>
        <w:ind w:left="361"/>
        <w:jc w:val="both"/>
        <w:rPr>
          <w:rFonts w:ascii="Arial" w:hAnsi="Arial" w:cs="Arial"/>
          <w:sz w:val="24"/>
          <w:szCs w:val="24"/>
        </w:rPr>
      </w:pPr>
    </w:p>
    <w:p w14:paraId="119E1A10" w14:textId="0B91249D" w:rsidR="00C17E90" w:rsidRPr="00D92C21" w:rsidRDefault="00FA68F7" w:rsidP="00D92C21">
      <w:pPr>
        <w:pStyle w:val="ListParagraph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------------- </w:t>
      </w:r>
      <w:proofErr w:type="spellStart"/>
      <w:r w:rsidRPr="00FA68F7">
        <w:rPr>
          <w:rFonts w:ascii="Arial" w:hAnsi="Arial" w:cs="Arial"/>
          <w:b/>
          <w:bCs/>
          <w:sz w:val="24"/>
          <w:szCs w:val="24"/>
        </w:rPr>
        <w:t>Selamat</w:t>
      </w:r>
      <w:proofErr w:type="spellEnd"/>
      <w:r w:rsidRPr="00FA68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68F7">
        <w:rPr>
          <w:rFonts w:ascii="Arial" w:hAnsi="Arial" w:cs="Arial"/>
          <w:b/>
          <w:bCs/>
          <w:sz w:val="24"/>
          <w:szCs w:val="24"/>
        </w:rPr>
        <w:t>Bekerja</w:t>
      </w:r>
      <w:proofErr w:type="spellEnd"/>
      <w:r>
        <w:rPr>
          <w:rFonts w:ascii="Arial" w:hAnsi="Arial" w:cs="Arial"/>
          <w:sz w:val="24"/>
          <w:szCs w:val="24"/>
        </w:rPr>
        <w:t xml:space="preserve"> ------------</w:t>
      </w:r>
    </w:p>
    <w:sectPr w:rsidR="00C17E90" w:rsidRPr="00D92C21" w:rsidSect="00FA68F7">
      <w:footerReference w:type="default" r:id="rId8"/>
      <w:pgSz w:w="12240" w:h="15840"/>
      <w:pgMar w:top="1134" w:right="1325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F3ED" w14:textId="77777777" w:rsidR="007363B3" w:rsidRDefault="007363B3" w:rsidP="00FA68F7">
      <w:pPr>
        <w:spacing w:after="0" w:line="240" w:lineRule="auto"/>
      </w:pPr>
      <w:r>
        <w:separator/>
      </w:r>
    </w:p>
  </w:endnote>
  <w:endnote w:type="continuationSeparator" w:id="0">
    <w:p w14:paraId="628EECD6" w14:textId="77777777" w:rsidR="007363B3" w:rsidRDefault="007363B3" w:rsidP="00F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8138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AB4500D" w14:textId="1D363A31" w:rsidR="00FA68F7" w:rsidRPr="00FA68F7" w:rsidRDefault="00FA68F7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FA68F7">
          <w:rPr>
            <w:rFonts w:ascii="Arial" w:hAnsi="Arial" w:cs="Arial"/>
            <w:sz w:val="24"/>
            <w:szCs w:val="24"/>
          </w:rPr>
          <w:fldChar w:fldCharType="begin"/>
        </w:r>
        <w:r w:rsidRPr="00FA68F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A68F7">
          <w:rPr>
            <w:rFonts w:ascii="Arial" w:hAnsi="Arial" w:cs="Arial"/>
            <w:sz w:val="24"/>
            <w:szCs w:val="24"/>
          </w:rPr>
          <w:fldChar w:fldCharType="separate"/>
        </w:r>
        <w:r w:rsidR="00F0735F">
          <w:rPr>
            <w:rFonts w:ascii="Arial" w:hAnsi="Arial" w:cs="Arial"/>
            <w:noProof/>
            <w:sz w:val="24"/>
            <w:szCs w:val="24"/>
          </w:rPr>
          <w:t>1</w:t>
        </w:r>
        <w:r w:rsidRPr="00FA68F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F33AB20" w14:textId="77777777" w:rsidR="00FA68F7" w:rsidRDefault="00FA6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C59C" w14:textId="77777777" w:rsidR="007363B3" w:rsidRDefault="007363B3" w:rsidP="00FA68F7">
      <w:pPr>
        <w:spacing w:after="0" w:line="240" w:lineRule="auto"/>
      </w:pPr>
      <w:r>
        <w:separator/>
      </w:r>
    </w:p>
  </w:footnote>
  <w:footnote w:type="continuationSeparator" w:id="0">
    <w:p w14:paraId="4BE25562" w14:textId="77777777" w:rsidR="007363B3" w:rsidRDefault="007363B3" w:rsidP="00F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A20"/>
    <w:multiLevelType w:val="multilevel"/>
    <w:tmpl w:val="0FEF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5C"/>
    <w:multiLevelType w:val="multilevel"/>
    <w:tmpl w:val="3F0033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6E"/>
    <w:rsid w:val="0003376E"/>
    <w:rsid w:val="00115BE8"/>
    <w:rsid w:val="001349B7"/>
    <w:rsid w:val="001833F6"/>
    <w:rsid w:val="00395A27"/>
    <w:rsid w:val="00406AB6"/>
    <w:rsid w:val="004106AC"/>
    <w:rsid w:val="00552ECC"/>
    <w:rsid w:val="005979C8"/>
    <w:rsid w:val="0067275F"/>
    <w:rsid w:val="006B1C77"/>
    <w:rsid w:val="006E14C1"/>
    <w:rsid w:val="00711B68"/>
    <w:rsid w:val="007363B3"/>
    <w:rsid w:val="00785F8E"/>
    <w:rsid w:val="007D780E"/>
    <w:rsid w:val="007E38E9"/>
    <w:rsid w:val="007F7EC4"/>
    <w:rsid w:val="008124C2"/>
    <w:rsid w:val="008871F7"/>
    <w:rsid w:val="008A46F3"/>
    <w:rsid w:val="00961676"/>
    <w:rsid w:val="009A2112"/>
    <w:rsid w:val="009E23A1"/>
    <w:rsid w:val="00A93418"/>
    <w:rsid w:val="00B769A4"/>
    <w:rsid w:val="00C17E90"/>
    <w:rsid w:val="00C82E66"/>
    <w:rsid w:val="00D571F1"/>
    <w:rsid w:val="00D92C21"/>
    <w:rsid w:val="00DB53E3"/>
    <w:rsid w:val="00EC3BBA"/>
    <w:rsid w:val="00F0735F"/>
    <w:rsid w:val="00F14990"/>
    <w:rsid w:val="00FA68F7"/>
    <w:rsid w:val="72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BB79"/>
  <w15:docId w15:val="{30D55DB7-B784-4214-8343-054EEE40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F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Syukri Asyari</dc:creator>
  <cp:lastModifiedBy>Syukri Asy'ari, S.HI., M.H.</cp:lastModifiedBy>
  <cp:revision>3</cp:revision>
  <dcterms:created xsi:type="dcterms:W3CDTF">2024-08-27T04:55:00Z</dcterms:created>
  <dcterms:modified xsi:type="dcterms:W3CDTF">2024-08-27T05:57:00Z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