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AA" w:rsidRPr="008C3932" w:rsidRDefault="006052DB" w:rsidP="008C3932">
      <w:pPr>
        <w:jc w:val="center"/>
        <w:rPr>
          <w:rFonts w:ascii="Arial" w:hAnsi="Arial" w:cs="Arial"/>
          <w:b/>
          <w:noProof/>
          <w:u w:val="single"/>
          <w:lang w:val="en-US"/>
        </w:rPr>
      </w:pPr>
      <w:r w:rsidRPr="008C3932">
        <w:rPr>
          <w:rFonts w:ascii="Arial" w:hAnsi="Arial" w:cs="Arial"/>
          <w:b/>
          <w:noProof/>
          <w:u w:val="single"/>
        </w:rPr>
        <w:t>OUTLINE PEMBUATAN TUGAS INDIVIDUAL</w:t>
      </w:r>
    </w:p>
    <w:p w:rsidR="008C3932" w:rsidRPr="008C3932" w:rsidRDefault="008C3932" w:rsidP="008C3932">
      <w:pPr>
        <w:ind w:firstLine="720"/>
        <w:jc w:val="center"/>
        <w:rPr>
          <w:rFonts w:ascii="Arial" w:hAnsi="Arial" w:cs="Arial"/>
          <w:b/>
          <w:lang w:val="en-US"/>
        </w:rPr>
      </w:pPr>
      <w:r w:rsidRPr="008C3932">
        <w:rPr>
          <w:rFonts w:ascii="Arial" w:hAnsi="Arial" w:cs="Arial"/>
          <w:b/>
        </w:rPr>
        <w:t>SOSIALISASI PENINGKATAN PEMAHAMAN HAK KONSTITUSIONAL WARGA NEGARA</w:t>
      </w:r>
      <w:r w:rsidR="006B7766">
        <w:rPr>
          <w:rFonts w:ascii="Arial" w:hAnsi="Arial" w:cs="Arial"/>
          <w:b/>
        </w:rPr>
        <w:t xml:space="preserve"> </w:t>
      </w:r>
      <w:r w:rsidRPr="008C3932">
        <w:rPr>
          <w:rFonts w:ascii="Arial" w:hAnsi="Arial" w:cs="Arial"/>
          <w:b/>
        </w:rPr>
        <w:t xml:space="preserve">BAGI PENGURUS DAN ANGGOTA ORGANISASI </w:t>
      </w:r>
      <w:r w:rsidRPr="008C3932">
        <w:rPr>
          <w:rFonts w:ascii="Arial" w:hAnsi="Arial" w:cs="Arial"/>
          <w:b/>
          <w:lang w:val="en-US"/>
        </w:rPr>
        <w:t>KEPEMUDAAN LINTAS AGAMA</w:t>
      </w:r>
    </w:p>
    <w:p w:rsidR="008C3932" w:rsidRPr="008C3932" w:rsidRDefault="008C3932" w:rsidP="008C3932">
      <w:pPr>
        <w:jc w:val="center"/>
        <w:rPr>
          <w:rFonts w:ascii="Arial" w:hAnsi="Arial" w:cs="Arial"/>
          <w:b/>
          <w:noProof/>
          <w:u w:val="single"/>
          <w:lang w:val="en-US"/>
        </w:rPr>
      </w:pPr>
    </w:p>
    <w:p w:rsidR="008C3932" w:rsidRPr="008C3932" w:rsidRDefault="008C3932" w:rsidP="008C3932">
      <w:pPr>
        <w:rPr>
          <w:rFonts w:ascii="Arial" w:hAnsi="Arial" w:cs="Arial"/>
          <w:b/>
          <w:noProof/>
          <w:lang w:val="en-US"/>
        </w:rPr>
      </w:pPr>
      <w:r w:rsidRPr="008C3932">
        <w:rPr>
          <w:rFonts w:ascii="Arial" w:hAnsi="Arial" w:cs="Arial"/>
          <w:b/>
          <w:noProof/>
          <w:lang w:val="en-US"/>
        </w:rPr>
        <w:t>Pengantar:</w:t>
      </w:r>
    </w:p>
    <w:p w:rsidR="008C3932" w:rsidRPr="008C3932" w:rsidRDefault="008C3932" w:rsidP="008C3932">
      <w:pPr>
        <w:ind w:firstLine="720"/>
        <w:jc w:val="both"/>
        <w:rPr>
          <w:rFonts w:ascii="Arial" w:hAnsi="Arial" w:cs="Arial"/>
        </w:rPr>
      </w:pPr>
      <w:r w:rsidRPr="008C3932">
        <w:rPr>
          <w:rFonts w:ascii="Arial" w:hAnsi="Arial" w:cs="Arial"/>
        </w:rPr>
        <w:t xml:space="preserve">Undang-Undang Dasar Negara Republik Indnesia Tahun 1945 (UUD 1945) merupakan kesepakatan seluruh warga negara yang mengatur relasi, utamanya, antara negara dan warga negara. Jaminan perlindungan hak konstitusional warga negara merupakan salah satu aspek penting yang diatur dalam UUD 1945. Adanya jaminan perlindungan hak konstitusional ini memungkinkan setiap warga negara sebagai subjek hukum pemegang hak dapat mempermasalahkan kebijakan negara yang dituangkan dalam bentuk undang-undang apabila warga negara bersangkutan berpendapat bahwa ada hak konstitusionalnya yang dirugikan dengan berlakunya sebuah undang-undang tertentu. Kerugian ini bisa diakibatkan oleh adanya pasal tertentu, ayat tertentu, frasa tertentu atau bahkan kata tertentu dalam sebuah undang-undang. </w:t>
      </w:r>
    </w:p>
    <w:p w:rsidR="008C3932" w:rsidRPr="008C3932" w:rsidRDefault="008C3932" w:rsidP="008C3932">
      <w:pPr>
        <w:ind w:firstLine="720"/>
        <w:jc w:val="both"/>
        <w:rPr>
          <w:rFonts w:ascii="Arial" w:hAnsi="Arial" w:cs="Arial"/>
        </w:rPr>
      </w:pPr>
      <w:r w:rsidRPr="008C3932">
        <w:rPr>
          <w:rFonts w:ascii="Arial" w:hAnsi="Arial" w:cs="Arial"/>
        </w:rPr>
        <w:t>UUD 1945 menyediakan mekanisme konstitusional sebagai cara yang dapat ditempuh warga negara untuk mempersoalkan setiap kerugian konstitusional yang dialami. Mahkamah Konstitusi (MK) dalam hal ini, berdasarkan ketentuan Pasal 24 ayat (2) UUD 1945, lahir sebagai lembaga yang diberi amanah untuk memastikan jaminan perlindungan hak konstitusional tersebut. Salah satu kewenangan Mahkamah Konstitusi adalah untuk menguji Undang-Undang (UU) terhadap UUD 1945(</w:t>
      </w:r>
      <w:r w:rsidRPr="008C3932">
        <w:rPr>
          <w:rFonts w:ascii="Arial" w:hAnsi="Arial" w:cs="Arial"/>
          <w:i/>
        </w:rPr>
        <w:t>judicial review</w:t>
      </w:r>
      <w:r w:rsidRPr="008C3932">
        <w:rPr>
          <w:rFonts w:ascii="Arial" w:hAnsi="Arial" w:cs="Arial"/>
        </w:rPr>
        <w:t xml:space="preserve">) sebagaimana disebutkan dalam ketentuan Pasal 24C ayat (1) UUD 1945. Kewenangan tersebut merupakan mekanisme koreksi apabila terdapat hak konstitusional warga negara yang terlanggar oleh UU tertentu. </w:t>
      </w:r>
    </w:p>
    <w:p w:rsidR="008C3932" w:rsidRPr="008C3932" w:rsidRDefault="008C3932" w:rsidP="008C3932">
      <w:pPr>
        <w:ind w:firstLine="720"/>
        <w:jc w:val="both"/>
        <w:rPr>
          <w:rFonts w:ascii="Arial" w:hAnsi="Arial" w:cs="Arial"/>
        </w:rPr>
      </w:pPr>
      <w:r w:rsidRPr="008C3932">
        <w:rPr>
          <w:rFonts w:ascii="Arial" w:hAnsi="Arial" w:cs="Arial"/>
        </w:rPr>
        <w:t>Undang-Undang Nomor 24 tahun 2003 tentang Mahkamah Konstitusi yang selanjutnya diubah dengan Undang-Undang Nomor 8 Tahun 2011 (UU MK) dan Peraturan Mahkamah Konstitusi Nomor 6 Tahun 2005 (PMK 6/2005) telah mengatur secara rinci prosedur pengajuan pengujian undang-undang. Ada dua aspek penting yang harus diperhatikan dalam yakni para pihak yang dapat mengajukan pengujian undang-undang (Pemohon) dan kerugian konstitusional yang dialami.</w:t>
      </w:r>
    </w:p>
    <w:p w:rsidR="008C3932" w:rsidRPr="008C3932" w:rsidRDefault="008C3932" w:rsidP="008C3932">
      <w:pPr>
        <w:ind w:firstLine="720"/>
        <w:jc w:val="both"/>
        <w:rPr>
          <w:rFonts w:ascii="Arial" w:hAnsi="Arial" w:cs="Arial"/>
        </w:rPr>
      </w:pPr>
      <w:r w:rsidRPr="008C3932">
        <w:rPr>
          <w:rFonts w:ascii="Arial" w:hAnsi="Arial" w:cs="Arial"/>
        </w:rPr>
        <w:t xml:space="preserve">Pemohon dalam permohonan pengujian undang-undang di Mahkamah Konstitusi adalah </w:t>
      </w:r>
      <w:r w:rsidRPr="008C3932">
        <w:rPr>
          <w:rFonts w:ascii="Arial" w:hAnsi="Arial" w:cs="Arial"/>
          <w:b/>
        </w:rPr>
        <w:t>subjek hukum yang memenuhi persyaratan</w:t>
      </w:r>
      <w:r w:rsidRPr="008C3932">
        <w:rPr>
          <w:rFonts w:ascii="Arial" w:hAnsi="Arial" w:cs="Arial"/>
        </w:rPr>
        <w:t xml:space="preserve"> menurut undang-undang untuk mengajukan permohonan perkara konstitusi kepada Mahkamah Konstitusi, dengan cara membuktikan bahwa ia memiliki kedudukan hukum (</w:t>
      </w:r>
      <w:r w:rsidRPr="008C3932">
        <w:rPr>
          <w:rFonts w:ascii="Arial" w:hAnsi="Arial" w:cs="Arial"/>
          <w:b/>
        </w:rPr>
        <w:t>legal standing</w:t>
      </w:r>
      <w:r w:rsidRPr="008C3932">
        <w:rPr>
          <w:rFonts w:ascii="Arial" w:hAnsi="Arial" w:cs="Arial"/>
        </w:rPr>
        <w:t>) sehingga permohonan yang diajukan dapat diperiksa, diadili, dan diputus sebagaimana mestinya oleh Mahkamah Konstitusi. Ketentuan Pasal 51 ayat (1) UU No. 24 tahun 2003 telah menegaskan bahwa : “Pemohon adalah pihak yang menganggap hak dan/atau kewenangan konstitusionalitasnya dirugikan oleh berlakunya undang-undang, yaitu:</w:t>
      </w:r>
    </w:p>
    <w:p w:rsidR="008C3932" w:rsidRPr="008C3932" w:rsidRDefault="008C3932" w:rsidP="008C3932">
      <w:pPr>
        <w:pStyle w:val="ListParagraph"/>
        <w:numPr>
          <w:ilvl w:val="0"/>
          <w:numId w:val="4"/>
        </w:numPr>
        <w:ind w:left="1440" w:hanging="426"/>
        <w:jc w:val="both"/>
        <w:rPr>
          <w:rFonts w:ascii="Arial" w:hAnsi="Arial" w:cs="Arial"/>
        </w:rPr>
      </w:pPr>
      <w:r w:rsidRPr="008C3932">
        <w:rPr>
          <w:rFonts w:ascii="Arial" w:hAnsi="Arial" w:cs="Arial"/>
        </w:rPr>
        <w:t>perorangan warga negara;</w:t>
      </w:r>
    </w:p>
    <w:p w:rsidR="008C3932" w:rsidRPr="008C3932" w:rsidRDefault="008C3932" w:rsidP="008C3932">
      <w:pPr>
        <w:pStyle w:val="ListParagraph"/>
        <w:numPr>
          <w:ilvl w:val="0"/>
          <w:numId w:val="4"/>
        </w:numPr>
        <w:ind w:left="1440" w:hanging="426"/>
        <w:jc w:val="both"/>
        <w:rPr>
          <w:rFonts w:ascii="Arial" w:hAnsi="Arial" w:cs="Arial"/>
        </w:rPr>
      </w:pPr>
      <w:r w:rsidRPr="008C3932">
        <w:rPr>
          <w:rFonts w:ascii="Arial" w:hAnsi="Arial" w:cs="Arial"/>
        </w:rPr>
        <w:t>kesatuan masyarakat hukum adat sepanjang masih hidup dan sesua dengan perkembangan masyarakat dan prinsip Negara Kesatuan Republik Indonesia yang diatur dalam undang-undang;</w:t>
      </w:r>
    </w:p>
    <w:p w:rsidR="008C3932" w:rsidRPr="008C3932" w:rsidRDefault="008C3932" w:rsidP="008C3932">
      <w:pPr>
        <w:pStyle w:val="ListParagraph"/>
        <w:numPr>
          <w:ilvl w:val="0"/>
          <w:numId w:val="4"/>
        </w:numPr>
        <w:ind w:left="1440" w:hanging="426"/>
        <w:jc w:val="both"/>
        <w:rPr>
          <w:rFonts w:ascii="Arial" w:hAnsi="Arial" w:cs="Arial"/>
        </w:rPr>
      </w:pPr>
      <w:r w:rsidRPr="008C3932">
        <w:rPr>
          <w:rFonts w:ascii="Arial" w:hAnsi="Arial" w:cs="Arial"/>
        </w:rPr>
        <w:t xml:space="preserve">badan hukum publik atau privat; atau </w:t>
      </w:r>
    </w:p>
    <w:p w:rsidR="008C3932" w:rsidRPr="008C3932" w:rsidRDefault="008C3932" w:rsidP="008C3932">
      <w:pPr>
        <w:pStyle w:val="ListParagraph"/>
        <w:numPr>
          <w:ilvl w:val="0"/>
          <w:numId w:val="4"/>
        </w:numPr>
        <w:ind w:left="1440" w:hanging="426"/>
        <w:jc w:val="both"/>
        <w:rPr>
          <w:rFonts w:ascii="Arial" w:hAnsi="Arial" w:cs="Arial"/>
        </w:rPr>
      </w:pPr>
      <w:r w:rsidRPr="008C3932">
        <w:rPr>
          <w:rFonts w:ascii="Arial" w:hAnsi="Arial" w:cs="Arial"/>
        </w:rPr>
        <w:t>lembaga negara</w:t>
      </w:r>
    </w:p>
    <w:p w:rsidR="008C3932" w:rsidRPr="008C3932" w:rsidRDefault="008C3932" w:rsidP="008C3932">
      <w:pPr>
        <w:ind w:firstLine="720"/>
        <w:jc w:val="both"/>
        <w:rPr>
          <w:rFonts w:ascii="Arial" w:hAnsi="Arial" w:cs="Arial"/>
          <w:lang w:val="en-US"/>
        </w:rPr>
      </w:pPr>
      <w:r w:rsidRPr="008C3932">
        <w:rPr>
          <w:rFonts w:ascii="Arial" w:hAnsi="Arial" w:cs="Arial"/>
        </w:rPr>
        <w:lastRenderedPageBreak/>
        <w:t>Berdasarkan ketentuan PMK 6/2005 perorangan warga negara, kelompok orang yang memiliki kepentingan sama juga m</w:t>
      </w:r>
      <w:r w:rsidRPr="008C3932">
        <w:rPr>
          <w:rFonts w:ascii="Arial" w:hAnsi="Arial" w:cs="Arial"/>
          <w:lang w:val="en-US"/>
        </w:rPr>
        <w:t>e</w:t>
      </w:r>
      <w:r w:rsidRPr="008C3932">
        <w:rPr>
          <w:rFonts w:ascii="Arial" w:hAnsi="Arial" w:cs="Arial"/>
        </w:rPr>
        <w:t xml:space="preserve">rupakan pihak yang dapat menjadi pemohon pengujian UU di MK. </w:t>
      </w:r>
    </w:p>
    <w:p w:rsidR="008C3932" w:rsidRPr="008C3932" w:rsidRDefault="008C3932" w:rsidP="008C3932">
      <w:pPr>
        <w:ind w:firstLine="720"/>
        <w:jc w:val="both"/>
        <w:rPr>
          <w:rFonts w:ascii="Arial" w:hAnsi="Arial" w:cs="Arial"/>
        </w:rPr>
      </w:pPr>
      <w:r w:rsidRPr="008C3932">
        <w:rPr>
          <w:rFonts w:ascii="Arial" w:hAnsi="Arial" w:cs="Arial"/>
        </w:rPr>
        <w:t>Oleh karena itu, pihak yang berperkara di Mahkamah Konstitusi khususnya dalam perkara pengujian undang-undang harus menjelaskan dan membuktikan terlebih dahulu dua hal yakni:</w:t>
      </w:r>
    </w:p>
    <w:p w:rsidR="008C3932" w:rsidRPr="008C3932" w:rsidRDefault="008C3932" w:rsidP="007B3FAD">
      <w:pPr>
        <w:pStyle w:val="ListParagraph"/>
        <w:numPr>
          <w:ilvl w:val="0"/>
          <w:numId w:val="5"/>
        </w:numPr>
        <w:ind w:left="1440" w:hanging="426"/>
        <w:jc w:val="both"/>
        <w:rPr>
          <w:rFonts w:ascii="Arial" w:hAnsi="Arial" w:cs="Arial"/>
        </w:rPr>
      </w:pPr>
      <w:r w:rsidRPr="008C3932">
        <w:rPr>
          <w:rFonts w:ascii="Arial" w:hAnsi="Arial" w:cs="Arial"/>
        </w:rPr>
        <w:t>Kedudukannya sebagai Pemohon yakni salah satu dari keempat kelompok subjek hukum tesebut sebagaimana ditentukan dalam Pasal 51 ayat (1) UU MK; dan</w:t>
      </w:r>
    </w:p>
    <w:p w:rsidR="008C3932" w:rsidRPr="008C3932" w:rsidRDefault="008C3932" w:rsidP="007B3FAD">
      <w:pPr>
        <w:pStyle w:val="ListParagraph"/>
        <w:numPr>
          <w:ilvl w:val="0"/>
          <w:numId w:val="5"/>
        </w:numPr>
        <w:ind w:left="1440" w:hanging="426"/>
        <w:jc w:val="both"/>
        <w:rPr>
          <w:rFonts w:ascii="Arial" w:hAnsi="Arial" w:cs="Arial"/>
        </w:rPr>
      </w:pPr>
      <w:r w:rsidRPr="008C3932">
        <w:rPr>
          <w:rFonts w:ascii="Arial" w:hAnsi="Arial" w:cs="Arial"/>
        </w:rPr>
        <w:t xml:space="preserve">Kerugian hak dan/atau kewenangan konstitusional yang diberikan oleh UUD 1945 yang diakibatkan oleh berlakunya UU yang dimohonkan pengujian.  </w:t>
      </w:r>
    </w:p>
    <w:p w:rsidR="008C3932" w:rsidRPr="008C3932" w:rsidRDefault="008C3932" w:rsidP="008C3932">
      <w:pPr>
        <w:ind w:firstLine="720"/>
        <w:jc w:val="both"/>
        <w:rPr>
          <w:rFonts w:ascii="Arial" w:hAnsi="Arial" w:cs="Arial"/>
        </w:rPr>
      </w:pPr>
      <w:r w:rsidRPr="008C3932">
        <w:rPr>
          <w:rFonts w:ascii="Arial" w:hAnsi="Arial" w:cs="Arial"/>
        </w:rPr>
        <w:t>Oleh karena itu, para pihak tersebut harus dapat mendalilkan dan membuktikan bahwa mereka:</w:t>
      </w:r>
    </w:p>
    <w:p w:rsidR="008C3932" w:rsidRPr="008C3932" w:rsidRDefault="008C3932" w:rsidP="007B3FAD">
      <w:pPr>
        <w:pStyle w:val="ListParagraph"/>
        <w:numPr>
          <w:ilvl w:val="0"/>
          <w:numId w:val="6"/>
        </w:numPr>
        <w:tabs>
          <w:tab w:val="left" w:pos="1440"/>
        </w:tabs>
        <w:ind w:left="1440" w:hanging="426"/>
        <w:jc w:val="both"/>
        <w:rPr>
          <w:rFonts w:ascii="Arial" w:hAnsi="Arial" w:cs="Arial"/>
        </w:rPr>
      </w:pPr>
      <w:r w:rsidRPr="008C3932">
        <w:rPr>
          <w:rFonts w:ascii="Arial" w:hAnsi="Arial" w:cs="Arial"/>
        </w:rPr>
        <w:t>mempunyai hak-hak atau kewenangan-kewenangan sebag</w:t>
      </w:r>
      <w:r w:rsidR="00BE6DFE">
        <w:rPr>
          <w:rFonts w:ascii="Arial" w:hAnsi="Arial" w:cs="Arial"/>
          <w:lang w:val="en-US"/>
        </w:rPr>
        <w:t>a</w:t>
      </w:r>
      <w:r w:rsidRPr="008C3932">
        <w:rPr>
          <w:rFonts w:ascii="Arial" w:hAnsi="Arial" w:cs="Arial"/>
        </w:rPr>
        <w:t>imana yang diatur dalam Undang-Undang Dasar Negara Republik Indonesia Tahun 1945;</w:t>
      </w:r>
    </w:p>
    <w:p w:rsidR="008C3932" w:rsidRPr="008C3932" w:rsidRDefault="008C3932" w:rsidP="007B3FAD">
      <w:pPr>
        <w:pStyle w:val="ListParagraph"/>
        <w:numPr>
          <w:ilvl w:val="0"/>
          <w:numId w:val="6"/>
        </w:numPr>
        <w:tabs>
          <w:tab w:val="left" w:pos="1440"/>
        </w:tabs>
        <w:ind w:left="1440" w:hanging="426"/>
        <w:jc w:val="both"/>
        <w:rPr>
          <w:rFonts w:ascii="Arial" w:hAnsi="Arial" w:cs="Arial"/>
        </w:rPr>
      </w:pPr>
      <w:r w:rsidRPr="008C3932">
        <w:rPr>
          <w:rFonts w:ascii="Arial" w:hAnsi="Arial" w:cs="Arial"/>
        </w:rPr>
        <w:t>Hak atau kewenangan konstitusional yang bersangkutan telah dirugikan  atau dilanggar dengan adanya pemberlakuan undang-undang atau bagian dari undang-undang yang dipermasalahkannya tersebut baik spesisifk dan aktual maupun potensial;</w:t>
      </w:r>
    </w:p>
    <w:p w:rsidR="008C3932" w:rsidRPr="008C3932" w:rsidRDefault="008C3932" w:rsidP="007B3FAD">
      <w:pPr>
        <w:pStyle w:val="ListParagraph"/>
        <w:numPr>
          <w:ilvl w:val="0"/>
          <w:numId w:val="6"/>
        </w:numPr>
        <w:tabs>
          <w:tab w:val="left" w:pos="1440"/>
        </w:tabs>
        <w:ind w:left="1440" w:hanging="426"/>
        <w:jc w:val="both"/>
        <w:rPr>
          <w:rFonts w:ascii="Arial" w:hAnsi="Arial" w:cs="Arial"/>
        </w:rPr>
      </w:pPr>
      <w:r w:rsidRPr="008C3932">
        <w:rPr>
          <w:rFonts w:ascii="Arial" w:hAnsi="Arial" w:cs="Arial"/>
        </w:rPr>
        <w:t>Kerugian tersebut mempunyai hubungan kausalitas dengan berlakunya undang-undang yang dimaksud.</w:t>
      </w:r>
    </w:p>
    <w:p w:rsidR="008C3932" w:rsidRPr="008C3932" w:rsidRDefault="008C3932" w:rsidP="007B3FAD">
      <w:pPr>
        <w:pStyle w:val="ListParagraph"/>
        <w:numPr>
          <w:ilvl w:val="0"/>
          <w:numId w:val="6"/>
        </w:numPr>
        <w:tabs>
          <w:tab w:val="left" w:pos="1440"/>
        </w:tabs>
        <w:ind w:left="1440" w:hanging="426"/>
        <w:jc w:val="both"/>
        <w:rPr>
          <w:rFonts w:ascii="Arial" w:hAnsi="Arial" w:cs="Arial"/>
        </w:rPr>
      </w:pPr>
      <w:r w:rsidRPr="008C3932">
        <w:rPr>
          <w:rFonts w:ascii="Arial" w:hAnsi="Arial" w:cs="Arial"/>
        </w:rPr>
        <w:t>Jika permohonan yang bersangkutan dikabulkan, maka kerugian konstitusionalitas yang bersangkutan dapat pulih kembali dengan adanya pembatalan terhadap undang-undang tersebut.</w:t>
      </w:r>
    </w:p>
    <w:p w:rsidR="00F32D85" w:rsidRDefault="00F32D85" w:rsidP="008C3932">
      <w:pPr>
        <w:rPr>
          <w:rFonts w:ascii="Arial" w:hAnsi="Arial" w:cs="Arial"/>
          <w:b/>
          <w:noProof/>
          <w:lang w:val="en-US"/>
        </w:rPr>
      </w:pPr>
    </w:p>
    <w:p w:rsidR="00E57DCF" w:rsidRPr="00F32D85" w:rsidRDefault="00E57DCF" w:rsidP="00E57DCF">
      <w:pPr>
        <w:rPr>
          <w:rFonts w:ascii="Arial" w:hAnsi="Arial" w:cs="Arial"/>
          <w:b/>
          <w:noProof/>
          <w:lang w:val="en-US"/>
        </w:rPr>
      </w:pPr>
      <w:r w:rsidRPr="00F32D85">
        <w:rPr>
          <w:rFonts w:ascii="Arial" w:hAnsi="Arial" w:cs="Arial"/>
          <w:b/>
          <w:noProof/>
          <w:lang w:val="en-US"/>
        </w:rPr>
        <w:t>Tugas:</w:t>
      </w:r>
    </w:p>
    <w:p w:rsidR="00E57DCF" w:rsidRDefault="00E57DCF" w:rsidP="00E57DCF">
      <w:pPr>
        <w:ind w:firstLine="720"/>
        <w:jc w:val="both"/>
        <w:rPr>
          <w:rFonts w:ascii="Arial" w:hAnsi="Arial" w:cs="Arial"/>
          <w:noProof/>
          <w:lang w:val="en-US"/>
        </w:rPr>
      </w:pPr>
      <w:r>
        <w:rPr>
          <w:rFonts w:ascii="Arial" w:hAnsi="Arial" w:cs="Arial"/>
          <w:noProof/>
          <w:lang w:val="en-US"/>
        </w:rPr>
        <w:t>Untuk tugas Individual, a</w:t>
      </w:r>
      <w:r w:rsidRPr="008C3932">
        <w:rPr>
          <w:rFonts w:ascii="Arial" w:hAnsi="Arial" w:cs="Arial"/>
          <w:noProof/>
          <w:lang w:val="en-US"/>
        </w:rPr>
        <w:t xml:space="preserve">nda diminta untuk </w:t>
      </w:r>
      <w:r w:rsidRPr="005531F6">
        <w:rPr>
          <w:rFonts w:ascii="Arial" w:hAnsi="Arial" w:cs="Arial"/>
          <w:b/>
          <w:noProof/>
          <w:u w:val="single"/>
          <w:lang w:val="en-US"/>
        </w:rPr>
        <w:t xml:space="preserve">mengidentifikasi </w:t>
      </w:r>
      <w:r w:rsidRPr="005531F6">
        <w:rPr>
          <w:rFonts w:ascii="Arial" w:hAnsi="Arial" w:cs="Arial"/>
          <w:b/>
          <w:noProof/>
          <w:u w:val="single"/>
        </w:rPr>
        <w:t>Undang-Undang yang dirasa melanggar/berpotensi melanggar hak konstitusional anda sebagai warganegara</w:t>
      </w:r>
      <w:r w:rsidRPr="008C3932">
        <w:rPr>
          <w:rFonts w:ascii="Arial" w:hAnsi="Arial" w:cs="Arial"/>
          <w:noProof/>
          <w:lang w:val="en-US"/>
        </w:rPr>
        <w:t>, dan memiliki potensi bertentangan dengan Undang-Undang Dasar 1945.</w:t>
      </w:r>
    </w:p>
    <w:p w:rsidR="00E57DCF" w:rsidRPr="008C3932" w:rsidRDefault="00E57DCF" w:rsidP="00E57DCF">
      <w:pPr>
        <w:ind w:firstLine="720"/>
        <w:jc w:val="both"/>
        <w:rPr>
          <w:rFonts w:ascii="Arial" w:hAnsi="Arial" w:cs="Arial"/>
          <w:noProof/>
          <w:lang w:val="en-US"/>
        </w:rPr>
      </w:pPr>
      <w:r>
        <w:rPr>
          <w:rFonts w:ascii="Arial" w:hAnsi="Arial" w:cs="Arial"/>
          <w:noProof/>
          <w:lang w:val="en-US"/>
        </w:rPr>
        <w:t>Silahkan mengidentifikasi 1 dari beberapa pilihan Undang-Undang yang telah disediakan:</w:t>
      </w:r>
    </w:p>
    <w:p w:rsidR="00E57DCF" w:rsidRPr="00992F38" w:rsidRDefault="00E57DCF" w:rsidP="00E57DCF">
      <w:pPr>
        <w:pStyle w:val="ListParagraph"/>
        <w:numPr>
          <w:ilvl w:val="0"/>
          <w:numId w:val="7"/>
        </w:numPr>
        <w:spacing w:after="120"/>
        <w:contextualSpacing w:val="0"/>
        <w:jc w:val="both"/>
        <w:rPr>
          <w:rFonts w:ascii="Arial" w:hAnsi="Arial" w:cs="Arial"/>
          <w:b/>
          <w:noProof/>
          <w:lang w:val="en-US"/>
        </w:rPr>
      </w:pPr>
      <w:r w:rsidRPr="00992F38">
        <w:rPr>
          <w:rFonts w:ascii="Arial" w:hAnsi="Arial" w:cs="Arial"/>
          <w:b/>
          <w:noProof/>
          <w:lang w:val="en-US"/>
        </w:rPr>
        <w:t>UU Nomor 16 Tahun 2017 tentang Penetapan Peraturan Pemerintah Pengganti Undang-Undang Nomor 2 Tahun 2017 Tentang Perubahan Atas Undang-Undang Nomor 17 Tahun 2013 Tentang Organisasi Kemasyarakatan Menjadi Undang-Undang</w:t>
      </w:r>
    </w:p>
    <w:p w:rsidR="00E57DCF" w:rsidRPr="00992F38" w:rsidRDefault="00E57DCF" w:rsidP="00E57DCF">
      <w:pPr>
        <w:pStyle w:val="ListParagraph"/>
        <w:numPr>
          <w:ilvl w:val="0"/>
          <w:numId w:val="7"/>
        </w:numPr>
        <w:spacing w:after="120"/>
        <w:contextualSpacing w:val="0"/>
        <w:jc w:val="both"/>
        <w:rPr>
          <w:rFonts w:ascii="Arial" w:hAnsi="Arial" w:cs="Arial"/>
          <w:b/>
          <w:noProof/>
          <w:lang w:val="en-US"/>
        </w:rPr>
      </w:pPr>
      <w:r w:rsidRPr="00992F38">
        <w:rPr>
          <w:rFonts w:ascii="Arial" w:hAnsi="Arial" w:cs="Arial"/>
          <w:b/>
          <w:noProof/>
          <w:lang w:val="en-US"/>
        </w:rPr>
        <w:t>UU Nomor 19 Tahun 2016 tentang Perubahan Atas Undang-Undang Nomor 11 Tahun 2008 Tentang Informasi Dan Transaksi Elektronik</w:t>
      </w:r>
    </w:p>
    <w:p w:rsidR="00E57DCF" w:rsidRPr="00992F38" w:rsidRDefault="00E57DCF" w:rsidP="00E57DCF">
      <w:pPr>
        <w:pStyle w:val="ListParagraph"/>
        <w:numPr>
          <w:ilvl w:val="0"/>
          <w:numId w:val="7"/>
        </w:numPr>
        <w:spacing w:after="120"/>
        <w:contextualSpacing w:val="0"/>
        <w:jc w:val="both"/>
        <w:rPr>
          <w:rFonts w:ascii="Arial" w:hAnsi="Arial" w:cs="Arial"/>
          <w:b/>
          <w:noProof/>
          <w:lang w:val="en-US"/>
        </w:rPr>
      </w:pPr>
      <w:r w:rsidRPr="00992F38">
        <w:rPr>
          <w:rFonts w:ascii="Arial" w:hAnsi="Arial" w:cs="Arial"/>
          <w:b/>
          <w:noProof/>
          <w:lang w:val="en-US"/>
        </w:rPr>
        <w:t>UU Nomor 2 Tahun 2018 tentang Perubahan Kedua atas UU Nomor 17 Tahun 2014 tentang Majelis Pemusyawaratan Rakyat, Dewan Perwakilan Rakyat, Dewan Perwakilan Daerah, dan Dewan Perwakilan Rakyat Daerah</w:t>
      </w:r>
    </w:p>
    <w:p w:rsidR="00E57DCF" w:rsidRPr="00992F38" w:rsidRDefault="00E57DCF" w:rsidP="00E57DCF">
      <w:pPr>
        <w:pStyle w:val="ListParagraph"/>
        <w:numPr>
          <w:ilvl w:val="0"/>
          <w:numId w:val="7"/>
        </w:numPr>
        <w:spacing w:after="120"/>
        <w:contextualSpacing w:val="0"/>
        <w:jc w:val="both"/>
        <w:rPr>
          <w:rFonts w:ascii="Arial" w:hAnsi="Arial" w:cs="Arial"/>
          <w:b/>
          <w:noProof/>
          <w:lang w:val="en-US"/>
        </w:rPr>
      </w:pPr>
      <w:r w:rsidRPr="00992F38">
        <w:rPr>
          <w:rFonts w:ascii="Arial" w:hAnsi="Arial" w:cs="Arial"/>
          <w:b/>
          <w:noProof/>
          <w:lang w:val="en-US"/>
        </w:rPr>
        <w:t>UU Nomor 7 Tahun 2017 tentang Pemilihan Umum</w:t>
      </w:r>
    </w:p>
    <w:p w:rsidR="00F32D85" w:rsidRPr="00992F38" w:rsidRDefault="00E57DCF" w:rsidP="00E57DCF">
      <w:pPr>
        <w:pStyle w:val="ListParagraph"/>
        <w:numPr>
          <w:ilvl w:val="0"/>
          <w:numId w:val="7"/>
        </w:numPr>
        <w:spacing w:after="120"/>
        <w:contextualSpacing w:val="0"/>
        <w:jc w:val="both"/>
        <w:rPr>
          <w:rFonts w:ascii="Arial" w:hAnsi="Arial" w:cs="Arial"/>
          <w:b/>
          <w:noProof/>
          <w:lang w:val="en-US"/>
        </w:rPr>
      </w:pPr>
      <w:r w:rsidRPr="00992F38">
        <w:rPr>
          <w:rFonts w:ascii="Arial" w:hAnsi="Arial" w:cs="Arial"/>
          <w:b/>
          <w:noProof/>
          <w:lang w:val="en-US"/>
        </w:rPr>
        <w:t>UU Nomor 1/Pnps Tahun 1965 tentang Pencegahan Penyelahgunaan dan/atau Penodaan Agama</w:t>
      </w:r>
    </w:p>
    <w:p w:rsidR="005531F6" w:rsidRDefault="005531F6" w:rsidP="008C3932">
      <w:pPr>
        <w:rPr>
          <w:rFonts w:ascii="Arial" w:hAnsi="Arial" w:cs="Arial"/>
          <w:b/>
          <w:noProof/>
          <w:lang w:val="en-US"/>
        </w:rPr>
        <w:sectPr w:rsidR="005531F6" w:rsidSect="007B3FAD">
          <w:pgSz w:w="11906" w:h="16838"/>
          <w:pgMar w:top="1152" w:right="1152" w:bottom="1152" w:left="1152" w:header="706" w:footer="706" w:gutter="0"/>
          <w:cols w:space="708"/>
          <w:docGrid w:linePitch="360"/>
        </w:sectPr>
      </w:pPr>
    </w:p>
    <w:p w:rsidR="00F32D85" w:rsidRDefault="007B7C21" w:rsidP="008C3932">
      <w:pPr>
        <w:rPr>
          <w:rFonts w:ascii="Arial" w:hAnsi="Arial" w:cs="Arial"/>
          <w:b/>
          <w:noProof/>
          <w:lang w:val="en-US"/>
        </w:rPr>
      </w:pPr>
      <w:r>
        <w:rPr>
          <w:rFonts w:ascii="Arial" w:hAnsi="Arial" w:cs="Arial"/>
          <w:b/>
          <w:noProof/>
          <w:lang w:val="en-US"/>
        </w:rPr>
        <w:lastRenderedPageBreak/>
        <w:pict>
          <v:rect id="_x0000_s1027" style="position:absolute;margin-left:486.9pt;margin-top:-41.1pt;width:268.5pt;height:43.5pt;z-index:251660288">
            <v:textbox>
              <w:txbxContent>
                <w:p w:rsidR="00E57DCF" w:rsidRPr="00F32D85" w:rsidRDefault="00E57DCF" w:rsidP="00E57DCF">
                  <w:pPr>
                    <w:spacing w:after="60" w:line="240" w:lineRule="auto"/>
                    <w:rPr>
                      <w:rFonts w:ascii="Arial" w:hAnsi="Arial" w:cs="Arial"/>
                      <w:lang w:val="en-US"/>
                    </w:rPr>
                  </w:pPr>
                  <w:proofErr w:type="spellStart"/>
                  <w:r w:rsidRPr="00F32D85">
                    <w:rPr>
                      <w:rFonts w:ascii="Arial" w:hAnsi="Arial" w:cs="Arial"/>
                      <w:lang w:val="en-US"/>
                    </w:rPr>
                    <w:t>Nama</w:t>
                  </w:r>
                  <w:proofErr w:type="spellEnd"/>
                  <w:r w:rsidRPr="00F32D85">
                    <w:rPr>
                      <w:rFonts w:ascii="Arial" w:hAnsi="Arial" w:cs="Arial"/>
                      <w:lang w:val="en-US"/>
                    </w:rPr>
                    <w:t>:</w:t>
                  </w:r>
                </w:p>
                <w:p w:rsidR="00E57DCF" w:rsidRPr="00F32D85" w:rsidRDefault="00E57DCF" w:rsidP="00E57DCF">
                  <w:pPr>
                    <w:spacing w:after="0" w:line="240" w:lineRule="auto"/>
                    <w:rPr>
                      <w:rFonts w:ascii="Arial" w:hAnsi="Arial" w:cs="Arial"/>
                      <w:lang w:val="en-US"/>
                    </w:rPr>
                  </w:pPr>
                  <w:r w:rsidRPr="00F32D85">
                    <w:rPr>
                      <w:rFonts w:ascii="Arial" w:hAnsi="Arial" w:cs="Arial"/>
                      <w:lang w:val="en-US"/>
                    </w:rPr>
                    <w:t xml:space="preserve">No. </w:t>
                  </w:r>
                  <w:proofErr w:type="spellStart"/>
                  <w:r w:rsidRPr="00F32D85">
                    <w:rPr>
                      <w:rFonts w:ascii="Arial" w:hAnsi="Arial" w:cs="Arial"/>
                      <w:lang w:val="en-US"/>
                    </w:rPr>
                    <w:t>Absen</w:t>
                  </w:r>
                  <w:proofErr w:type="spellEnd"/>
                  <w:r>
                    <w:rPr>
                      <w:rFonts w:ascii="Arial" w:hAnsi="Arial" w:cs="Arial"/>
                      <w:lang w:val="en-US"/>
                    </w:rPr>
                    <w:t>:</w:t>
                  </w:r>
                </w:p>
              </w:txbxContent>
            </v:textbox>
          </v:rect>
        </w:pict>
      </w:r>
    </w:p>
    <w:tbl>
      <w:tblPr>
        <w:tblStyle w:val="TableGrid"/>
        <w:tblW w:w="14520" w:type="dxa"/>
        <w:jc w:val="center"/>
        <w:tblInd w:w="-2125" w:type="dxa"/>
        <w:tblLayout w:type="fixed"/>
        <w:tblLook w:val="04A0"/>
      </w:tblPr>
      <w:tblGrid>
        <w:gridCol w:w="540"/>
        <w:gridCol w:w="3688"/>
        <w:gridCol w:w="2732"/>
        <w:gridCol w:w="2610"/>
        <w:gridCol w:w="4950"/>
      </w:tblGrid>
      <w:tr w:rsidR="00171E9F" w:rsidRPr="00DB11A8" w:rsidTr="00E57DCF">
        <w:trPr>
          <w:trHeight w:val="800"/>
          <w:jc w:val="center"/>
        </w:trPr>
        <w:tc>
          <w:tcPr>
            <w:tcW w:w="540" w:type="dxa"/>
            <w:shd w:val="clear" w:color="auto" w:fill="BFBFBF" w:themeFill="background1" w:themeFillShade="BF"/>
            <w:vAlign w:val="center"/>
          </w:tcPr>
          <w:p w:rsidR="00171E9F" w:rsidRPr="00DB11A8" w:rsidRDefault="00171E9F" w:rsidP="006B7766">
            <w:pPr>
              <w:spacing w:line="276" w:lineRule="auto"/>
              <w:jc w:val="center"/>
              <w:rPr>
                <w:rFonts w:ascii="Arial" w:hAnsi="Arial" w:cs="Arial"/>
                <w:b/>
                <w:noProof/>
              </w:rPr>
            </w:pPr>
            <w:r w:rsidRPr="00DB11A8">
              <w:rPr>
                <w:rFonts w:ascii="Arial" w:hAnsi="Arial" w:cs="Arial"/>
                <w:b/>
                <w:noProof/>
              </w:rPr>
              <w:t>No</w:t>
            </w:r>
          </w:p>
        </w:tc>
        <w:tc>
          <w:tcPr>
            <w:tcW w:w="3688" w:type="dxa"/>
            <w:shd w:val="clear" w:color="auto" w:fill="BFBFBF" w:themeFill="background1" w:themeFillShade="BF"/>
            <w:vAlign w:val="center"/>
          </w:tcPr>
          <w:p w:rsidR="00171E9F" w:rsidRPr="00DB11A8" w:rsidRDefault="00171E9F" w:rsidP="006B7766">
            <w:pPr>
              <w:spacing w:line="276" w:lineRule="auto"/>
              <w:jc w:val="center"/>
              <w:rPr>
                <w:rFonts w:ascii="Arial" w:hAnsi="Arial" w:cs="Arial"/>
                <w:b/>
                <w:noProof/>
                <w:lang w:val="en-US"/>
              </w:rPr>
            </w:pPr>
            <w:r w:rsidRPr="00DB11A8">
              <w:rPr>
                <w:rFonts w:ascii="Arial" w:hAnsi="Arial" w:cs="Arial"/>
                <w:b/>
                <w:noProof/>
              </w:rPr>
              <w:t>Undang-Undang</w:t>
            </w:r>
            <w:r w:rsidR="004468BF" w:rsidRPr="00DB11A8">
              <w:rPr>
                <w:rFonts w:ascii="Arial" w:hAnsi="Arial" w:cs="Arial"/>
                <w:b/>
                <w:noProof/>
                <w:lang w:val="en-US"/>
              </w:rPr>
              <w:t xml:space="preserve"> yang berpotensi melanggar</w:t>
            </w:r>
          </w:p>
        </w:tc>
        <w:tc>
          <w:tcPr>
            <w:tcW w:w="2732" w:type="dxa"/>
            <w:shd w:val="clear" w:color="auto" w:fill="BFBFBF" w:themeFill="background1" w:themeFillShade="BF"/>
            <w:vAlign w:val="center"/>
          </w:tcPr>
          <w:p w:rsidR="00171E9F" w:rsidRPr="00DB11A8" w:rsidRDefault="00171E9F" w:rsidP="006B7766">
            <w:pPr>
              <w:spacing w:line="276" w:lineRule="auto"/>
              <w:jc w:val="center"/>
              <w:rPr>
                <w:rFonts w:ascii="Arial" w:hAnsi="Arial" w:cs="Arial"/>
                <w:b/>
                <w:noProof/>
                <w:lang w:val="en-US"/>
              </w:rPr>
            </w:pPr>
            <w:r w:rsidRPr="00DB11A8">
              <w:rPr>
                <w:rFonts w:ascii="Arial" w:hAnsi="Arial" w:cs="Arial"/>
                <w:b/>
                <w:noProof/>
              </w:rPr>
              <w:t>Pasal/Ayat/Frase</w:t>
            </w:r>
            <w:r w:rsidR="004468BF" w:rsidRPr="00DB11A8">
              <w:rPr>
                <w:rFonts w:ascii="Arial" w:hAnsi="Arial" w:cs="Arial"/>
                <w:b/>
                <w:noProof/>
                <w:lang w:val="en-US"/>
              </w:rPr>
              <w:t xml:space="preserve"> dalam Undang-Undang </w:t>
            </w:r>
            <w:r w:rsidR="001A090A" w:rsidRPr="00DB11A8">
              <w:rPr>
                <w:rFonts w:ascii="Arial" w:hAnsi="Arial" w:cs="Arial"/>
                <w:b/>
                <w:noProof/>
                <w:lang w:val="en-US"/>
              </w:rPr>
              <w:t>yang berpotensi melanggar</w:t>
            </w:r>
          </w:p>
        </w:tc>
        <w:tc>
          <w:tcPr>
            <w:tcW w:w="2610" w:type="dxa"/>
            <w:shd w:val="clear" w:color="auto" w:fill="BFBFBF" w:themeFill="background1" w:themeFillShade="BF"/>
            <w:vAlign w:val="center"/>
          </w:tcPr>
          <w:p w:rsidR="00171E9F" w:rsidRPr="00DB11A8" w:rsidRDefault="004468BF" w:rsidP="006B7766">
            <w:pPr>
              <w:spacing w:line="276" w:lineRule="auto"/>
              <w:jc w:val="center"/>
              <w:rPr>
                <w:rFonts w:ascii="Arial" w:hAnsi="Arial" w:cs="Arial"/>
                <w:b/>
                <w:noProof/>
                <w:lang w:val="en-US"/>
              </w:rPr>
            </w:pPr>
            <w:r w:rsidRPr="00DB11A8">
              <w:rPr>
                <w:rFonts w:ascii="Arial" w:hAnsi="Arial" w:cs="Arial"/>
                <w:b/>
                <w:noProof/>
              </w:rPr>
              <w:t>Pasal/Ayat/Frase</w:t>
            </w:r>
            <w:r w:rsidRPr="00DB11A8">
              <w:rPr>
                <w:rFonts w:ascii="Arial" w:hAnsi="Arial" w:cs="Arial"/>
                <w:b/>
                <w:noProof/>
                <w:lang w:val="en-US"/>
              </w:rPr>
              <w:t xml:space="preserve"> </w:t>
            </w:r>
            <w:r w:rsidR="00171E9F" w:rsidRPr="00DB11A8">
              <w:rPr>
                <w:rFonts w:ascii="Arial" w:hAnsi="Arial" w:cs="Arial"/>
                <w:b/>
                <w:noProof/>
                <w:lang w:val="en-US"/>
              </w:rPr>
              <w:t>Undang-Undang 1945</w:t>
            </w:r>
            <w:r w:rsidRPr="00DB11A8">
              <w:rPr>
                <w:rFonts w:ascii="Arial" w:hAnsi="Arial" w:cs="Arial"/>
                <w:b/>
                <w:noProof/>
                <w:lang w:val="en-US"/>
              </w:rPr>
              <w:t xml:space="preserve"> yang dilanggar</w:t>
            </w:r>
          </w:p>
        </w:tc>
        <w:tc>
          <w:tcPr>
            <w:tcW w:w="4950" w:type="dxa"/>
            <w:shd w:val="clear" w:color="auto" w:fill="BFBFBF" w:themeFill="background1" w:themeFillShade="BF"/>
            <w:vAlign w:val="center"/>
          </w:tcPr>
          <w:p w:rsidR="00171E9F" w:rsidRPr="00DB11A8" w:rsidRDefault="00171E9F" w:rsidP="006B7766">
            <w:pPr>
              <w:spacing w:line="276" w:lineRule="auto"/>
              <w:jc w:val="center"/>
              <w:rPr>
                <w:rFonts w:ascii="Arial" w:hAnsi="Arial" w:cs="Arial"/>
                <w:b/>
                <w:noProof/>
                <w:lang w:val="en-US"/>
              </w:rPr>
            </w:pPr>
            <w:r w:rsidRPr="00DB11A8">
              <w:rPr>
                <w:rFonts w:ascii="Arial" w:hAnsi="Arial" w:cs="Arial"/>
                <w:b/>
                <w:noProof/>
                <w:lang w:val="en-US"/>
              </w:rPr>
              <w:t>Penjelasan/Pendapat/</w:t>
            </w:r>
            <w:r w:rsidR="007D0B31" w:rsidRPr="00DB11A8">
              <w:rPr>
                <w:rFonts w:ascii="Arial" w:hAnsi="Arial" w:cs="Arial"/>
                <w:b/>
                <w:noProof/>
                <w:lang w:val="en-US"/>
              </w:rPr>
              <w:t xml:space="preserve"> </w:t>
            </w:r>
            <w:r w:rsidRPr="00DB11A8">
              <w:rPr>
                <w:rFonts w:ascii="Arial" w:hAnsi="Arial" w:cs="Arial"/>
                <w:b/>
                <w:noProof/>
                <w:lang w:val="en-US"/>
              </w:rPr>
              <w:t>Argumen</w:t>
            </w:r>
          </w:p>
          <w:p w:rsidR="003F171E" w:rsidRPr="00DB11A8" w:rsidRDefault="003F171E" w:rsidP="005531F6">
            <w:pPr>
              <w:spacing w:line="276" w:lineRule="auto"/>
              <w:jc w:val="center"/>
              <w:rPr>
                <w:rFonts w:ascii="Arial" w:hAnsi="Arial" w:cs="Arial"/>
                <w:i/>
                <w:noProof/>
                <w:lang w:val="en-US"/>
              </w:rPr>
            </w:pPr>
          </w:p>
        </w:tc>
      </w:tr>
      <w:tr w:rsidR="00171E9F" w:rsidRPr="00DB11A8" w:rsidTr="00E57DCF">
        <w:trPr>
          <w:jc w:val="center"/>
        </w:trPr>
        <w:tc>
          <w:tcPr>
            <w:tcW w:w="540" w:type="dxa"/>
          </w:tcPr>
          <w:p w:rsidR="00171E9F" w:rsidRPr="00DB11A8" w:rsidRDefault="00171E9F" w:rsidP="006B7766">
            <w:pPr>
              <w:spacing w:line="276" w:lineRule="auto"/>
              <w:rPr>
                <w:rFonts w:ascii="Arial" w:hAnsi="Arial" w:cs="Arial"/>
                <w:noProof/>
              </w:rPr>
            </w:pPr>
          </w:p>
        </w:tc>
        <w:tc>
          <w:tcPr>
            <w:tcW w:w="3688" w:type="dxa"/>
          </w:tcPr>
          <w:p w:rsidR="005531F6" w:rsidRPr="005531F6" w:rsidRDefault="005531F6" w:rsidP="006B7766">
            <w:pPr>
              <w:spacing w:line="276" w:lineRule="auto"/>
              <w:rPr>
                <w:rFonts w:ascii="Arial" w:hAnsi="Arial" w:cs="Arial"/>
                <w:i/>
                <w:noProof/>
                <w:lang w:val="en-US"/>
              </w:rPr>
            </w:pPr>
            <w:r w:rsidRPr="005531F6">
              <w:rPr>
                <w:rFonts w:ascii="Arial" w:hAnsi="Arial" w:cs="Arial"/>
                <w:i/>
                <w:noProof/>
                <w:lang w:val="en-US"/>
              </w:rPr>
              <w:t>(contoh)</w:t>
            </w:r>
          </w:p>
          <w:p w:rsidR="00171E9F" w:rsidRPr="00DB11A8" w:rsidRDefault="006B7766" w:rsidP="006B7766">
            <w:pPr>
              <w:spacing w:line="276" w:lineRule="auto"/>
              <w:rPr>
                <w:rFonts w:ascii="Arial" w:hAnsi="Arial" w:cs="Arial"/>
                <w:noProof/>
              </w:rPr>
            </w:pPr>
            <w:r w:rsidRPr="00DB11A8">
              <w:rPr>
                <w:rFonts w:ascii="Arial" w:hAnsi="Arial" w:cs="Arial"/>
                <w:noProof/>
              </w:rPr>
              <w:t xml:space="preserve">UU Nomor 16 Tahun 2017 tentang </w:t>
            </w:r>
            <w:r w:rsidRPr="00DB11A8">
              <w:rPr>
                <w:rStyle w:val="Strong"/>
                <w:rFonts w:ascii="Arial" w:hAnsi="Arial" w:cs="Arial"/>
                <w:b w:val="0"/>
                <w:bdr w:val="none" w:sz="0" w:space="0" w:color="auto" w:frame="1"/>
                <w:shd w:val="clear" w:color="auto" w:fill="FFFFFF"/>
              </w:rPr>
              <w:t>Penetapan Peraturan Pemerintah Pengganti Undang-Undang Nomor 2 Tahun 2017 Tentang Perubahan Atas Undang-Undang Nomor 17 Tahun 2013 Tentang Organisasi Kemasyarakatan Menjadi Undang-Undang</w:t>
            </w:r>
          </w:p>
        </w:tc>
        <w:tc>
          <w:tcPr>
            <w:tcW w:w="2732" w:type="dxa"/>
          </w:tcPr>
          <w:p w:rsidR="00171E9F" w:rsidRPr="00DB11A8" w:rsidRDefault="00171E9F" w:rsidP="006B7766">
            <w:pPr>
              <w:spacing w:line="276" w:lineRule="auto"/>
              <w:rPr>
                <w:rFonts w:ascii="Arial" w:hAnsi="Arial" w:cs="Arial"/>
                <w:noProof/>
              </w:rPr>
            </w:pPr>
          </w:p>
        </w:tc>
        <w:tc>
          <w:tcPr>
            <w:tcW w:w="2610" w:type="dxa"/>
          </w:tcPr>
          <w:p w:rsidR="00171E9F" w:rsidRPr="00DB11A8" w:rsidRDefault="00171E9F" w:rsidP="006B7766">
            <w:pPr>
              <w:spacing w:line="276" w:lineRule="auto"/>
              <w:rPr>
                <w:rFonts w:ascii="Arial" w:hAnsi="Arial" w:cs="Arial"/>
                <w:noProof/>
                <w:lang w:val="en-US"/>
              </w:rPr>
            </w:pPr>
          </w:p>
          <w:p w:rsidR="007D0B31" w:rsidRPr="00DB11A8" w:rsidRDefault="007D0B31" w:rsidP="006B7766">
            <w:pPr>
              <w:spacing w:line="276" w:lineRule="auto"/>
              <w:rPr>
                <w:rFonts w:ascii="Arial" w:hAnsi="Arial" w:cs="Arial"/>
                <w:noProof/>
                <w:lang w:val="en-US"/>
              </w:rPr>
            </w:pPr>
          </w:p>
          <w:p w:rsidR="007D0B31" w:rsidRPr="00DB11A8" w:rsidRDefault="007D0B31" w:rsidP="006B7766">
            <w:pPr>
              <w:spacing w:line="276" w:lineRule="auto"/>
              <w:rPr>
                <w:rFonts w:ascii="Arial" w:hAnsi="Arial" w:cs="Arial"/>
                <w:noProof/>
                <w:lang w:val="en-US"/>
              </w:rPr>
            </w:pPr>
          </w:p>
          <w:p w:rsidR="007D0B31" w:rsidRPr="00DB11A8" w:rsidRDefault="007D0B31" w:rsidP="006B7766">
            <w:pPr>
              <w:spacing w:line="276" w:lineRule="auto"/>
              <w:rPr>
                <w:rFonts w:ascii="Arial" w:hAnsi="Arial" w:cs="Arial"/>
                <w:noProof/>
                <w:lang w:val="en-US"/>
              </w:rPr>
            </w:pPr>
          </w:p>
          <w:p w:rsidR="007D0B31" w:rsidRPr="00DB11A8" w:rsidRDefault="007D0B31" w:rsidP="006B7766">
            <w:pPr>
              <w:spacing w:line="276" w:lineRule="auto"/>
              <w:rPr>
                <w:rFonts w:ascii="Arial" w:hAnsi="Arial" w:cs="Arial"/>
                <w:noProof/>
                <w:lang w:val="en-US"/>
              </w:rPr>
            </w:pPr>
          </w:p>
          <w:p w:rsidR="007D0B31" w:rsidRPr="00DB11A8" w:rsidRDefault="007D0B31" w:rsidP="006B7766">
            <w:pPr>
              <w:spacing w:line="276" w:lineRule="auto"/>
              <w:rPr>
                <w:rFonts w:ascii="Arial" w:hAnsi="Arial" w:cs="Arial"/>
                <w:noProof/>
                <w:lang w:val="en-US"/>
              </w:rPr>
            </w:pPr>
          </w:p>
        </w:tc>
        <w:tc>
          <w:tcPr>
            <w:tcW w:w="4950" w:type="dxa"/>
          </w:tcPr>
          <w:p w:rsidR="008C3932" w:rsidRPr="00DB11A8" w:rsidRDefault="005531F6" w:rsidP="006B7766">
            <w:pPr>
              <w:spacing w:line="276" w:lineRule="auto"/>
              <w:rPr>
                <w:rFonts w:ascii="Arial" w:hAnsi="Arial" w:cs="Arial"/>
                <w:noProof/>
                <w:lang w:val="en-US"/>
              </w:rPr>
            </w:pPr>
            <w:r>
              <w:rPr>
                <w:rFonts w:ascii="Arial" w:hAnsi="Arial" w:cs="Arial"/>
                <w:i/>
                <w:noProof/>
                <w:lang w:val="en-US"/>
              </w:rPr>
              <w:t>*Pada kolom ini j</w:t>
            </w:r>
            <w:r w:rsidRPr="00DB11A8">
              <w:rPr>
                <w:rFonts w:ascii="Arial" w:hAnsi="Arial" w:cs="Arial"/>
                <w:i/>
                <w:noProof/>
                <w:lang w:val="en-US"/>
              </w:rPr>
              <w:t>abarkan ketentuan atau aspek mana saja yang menurut anda dilanggar</w:t>
            </w:r>
          </w:p>
          <w:p w:rsidR="007D0B31" w:rsidRPr="00DB11A8" w:rsidRDefault="007D0B31" w:rsidP="006B7766">
            <w:pPr>
              <w:spacing w:line="276" w:lineRule="auto"/>
              <w:rPr>
                <w:rFonts w:ascii="Arial" w:hAnsi="Arial" w:cs="Arial"/>
                <w:noProof/>
                <w:lang w:val="en-US"/>
              </w:rPr>
            </w:pPr>
          </w:p>
          <w:p w:rsidR="008C3932" w:rsidRPr="00DB11A8" w:rsidRDefault="008C3932" w:rsidP="006B7766">
            <w:pPr>
              <w:spacing w:line="276" w:lineRule="auto"/>
              <w:rPr>
                <w:rFonts w:ascii="Arial" w:hAnsi="Arial" w:cs="Arial"/>
                <w:noProof/>
                <w:lang w:val="en-US"/>
              </w:rPr>
            </w:pPr>
          </w:p>
          <w:p w:rsidR="008C3932" w:rsidRPr="00DB11A8" w:rsidRDefault="008C3932" w:rsidP="006B7766">
            <w:pPr>
              <w:spacing w:line="276" w:lineRule="auto"/>
              <w:rPr>
                <w:rFonts w:ascii="Arial" w:hAnsi="Arial" w:cs="Arial"/>
                <w:noProof/>
                <w:lang w:val="en-US"/>
              </w:rPr>
            </w:pPr>
          </w:p>
          <w:p w:rsidR="008C3932" w:rsidRPr="00DB11A8" w:rsidRDefault="008C3932" w:rsidP="006B7766">
            <w:pPr>
              <w:spacing w:line="276" w:lineRule="auto"/>
              <w:rPr>
                <w:rFonts w:ascii="Arial" w:hAnsi="Arial" w:cs="Arial"/>
                <w:noProof/>
                <w:lang w:val="en-US"/>
              </w:rPr>
            </w:pPr>
          </w:p>
          <w:p w:rsidR="008C3932" w:rsidRPr="00DB11A8" w:rsidRDefault="008C3932" w:rsidP="006B7766">
            <w:pPr>
              <w:spacing w:line="276" w:lineRule="auto"/>
              <w:rPr>
                <w:rFonts w:ascii="Arial" w:hAnsi="Arial" w:cs="Arial"/>
                <w:noProof/>
                <w:lang w:val="en-US"/>
              </w:rPr>
            </w:pPr>
          </w:p>
          <w:p w:rsidR="008C3932" w:rsidRPr="00DB11A8" w:rsidRDefault="008C3932" w:rsidP="006B7766">
            <w:pPr>
              <w:spacing w:line="276" w:lineRule="auto"/>
              <w:rPr>
                <w:rFonts w:ascii="Arial" w:hAnsi="Arial" w:cs="Arial"/>
                <w:noProof/>
                <w:lang w:val="en-US"/>
              </w:rPr>
            </w:pPr>
          </w:p>
        </w:tc>
      </w:tr>
      <w:tr w:rsidR="00171E9F" w:rsidRPr="00DB11A8" w:rsidTr="00E57DCF">
        <w:trPr>
          <w:trHeight w:val="2474"/>
          <w:jc w:val="center"/>
        </w:trPr>
        <w:tc>
          <w:tcPr>
            <w:tcW w:w="540" w:type="dxa"/>
          </w:tcPr>
          <w:p w:rsidR="00171E9F" w:rsidRPr="00DB11A8" w:rsidRDefault="00171E9F" w:rsidP="006B7766">
            <w:pPr>
              <w:spacing w:line="276" w:lineRule="auto"/>
              <w:rPr>
                <w:rFonts w:ascii="Arial" w:hAnsi="Arial" w:cs="Arial"/>
                <w:noProof/>
              </w:rPr>
            </w:pPr>
          </w:p>
        </w:tc>
        <w:tc>
          <w:tcPr>
            <w:tcW w:w="3688" w:type="dxa"/>
          </w:tcPr>
          <w:p w:rsidR="00171E9F" w:rsidRDefault="00171E9F"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Default="005531F6" w:rsidP="006B7766">
            <w:pPr>
              <w:spacing w:line="276" w:lineRule="auto"/>
              <w:rPr>
                <w:rFonts w:ascii="Arial" w:hAnsi="Arial" w:cs="Arial"/>
                <w:noProof/>
                <w:lang w:val="en-US"/>
              </w:rPr>
            </w:pPr>
          </w:p>
          <w:p w:rsidR="005531F6" w:rsidRPr="005531F6" w:rsidRDefault="005531F6" w:rsidP="006B7766">
            <w:pPr>
              <w:spacing w:line="276" w:lineRule="auto"/>
              <w:rPr>
                <w:rFonts w:ascii="Arial" w:hAnsi="Arial" w:cs="Arial"/>
                <w:noProof/>
                <w:lang w:val="en-US"/>
              </w:rPr>
            </w:pPr>
          </w:p>
        </w:tc>
        <w:tc>
          <w:tcPr>
            <w:tcW w:w="2732" w:type="dxa"/>
          </w:tcPr>
          <w:p w:rsidR="00171E9F" w:rsidRPr="00DB11A8" w:rsidRDefault="00171E9F" w:rsidP="006B7766">
            <w:pPr>
              <w:spacing w:line="276" w:lineRule="auto"/>
              <w:rPr>
                <w:rFonts w:ascii="Arial" w:hAnsi="Arial" w:cs="Arial"/>
                <w:noProof/>
              </w:rPr>
            </w:pPr>
          </w:p>
        </w:tc>
        <w:tc>
          <w:tcPr>
            <w:tcW w:w="2610" w:type="dxa"/>
          </w:tcPr>
          <w:p w:rsidR="00171E9F" w:rsidRPr="00DB11A8" w:rsidRDefault="00171E9F" w:rsidP="006B7766">
            <w:pPr>
              <w:spacing w:line="276" w:lineRule="auto"/>
              <w:rPr>
                <w:rFonts w:ascii="Arial" w:hAnsi="Arial" w:cs="Arial"/>
                <w:noProof/>
              </w:rPr>
            </w:pPr>
          </w:p>
        </w:tc>
        <w:tc>
          <w:tcPr>
            <w:tcW w:w="4950" w:type="dxa"/>
          </w:tcPr>
          <w:p w:rsidR="008C3932" w:rsidRPr="00DB11A8" w:rsidRDefault="008C3932" w:rsidP="006B7766">
            <w:pPr>
              <w:spacing w:line="276" w:lineRule="auto"/>
              <w:rPr>
                <w:rFonts w:ascii="Arial" w:hAnsi="Arial" w:cs="Arial"/>
                <w:noProof/>
                <w:lang w:val="en-US"/>
              </w:rPr>
            </w:pPr>
          </w:p>
        </w:tc>
      </w:tr>
      <w:tr w:rsidR="005531F6" w:rsidRPr="00DB11A8" w:rsidTr="00DF090E">
        <w:trPr>
          <w:trHeight w:val="800"/>
          <w:jc w:val="center"/>
        </w:trPr>
        <w:tc>
          <w:tcPr>
            <w:tcW w:w="540" w:type="dxa"/>
            <w:shd w:val="clear" w:color="auto" w:fill="BFBFBF" w:themeFill="background1" w:themeFillShade="BF"/>
            <w:vAlign w:val="center"/>
          </w:tcPr>
          <w:p w:rsidR="005531F6" w:rsidRPr="00DB11A8" w:rsidRDefault="005531F6" w:rsidP="00DF090E">
            <w:pPr>
              <w:spacing w:line="276" w:lineRule="auto"/>
              <w:jc w:val="center"/>
              <w:rPr>
                <w:rFonts w:ascii="Arial" w:hAnsi="Arial" w:cs="Arial"/>
                <w:b/>
                <w:noProof/>
              </w:rPr>
            </w:pPr>
            <w:r w:rsidRPr="00DB11A8">
              <w:rPr>
                <w:rFonts w:ascii="Arial" w:hAnsi="Arial" w:cs="Arial"/>
                <w:b/>
                <w:noProof/>
              </w:rPr>
              <w:lastRenderedPageBreak/>
              <w:t>No</w:t>
            </w:r>
          </w:p>
        </w:tc>
        <w:tc>
          <w:tcPr>
            <w:tcW w:w="3688" w:type="dxa"/>
            <w:shd w:val="clear" w:color="auto" w:fill="BFBFBF" w:themeFill="background1" w:themeFillShade="BF"/>
            <w:vAlign w:val="center"/>
          </w:tcPr>
          <w:p w:rsidR="005531F6" w:rsidRPr="00DB11A8" w:rsidRDefault="005531F6" w:rsidP="00DF090E">
            <w:pPr>
              <w:spacing w:line="276" w:lineRule="auto"/>
              <w:jc w:val="center"/>
              <w:rPr>
                <w:rFonts w:ascii="Arial" w:hAnsi="Arial" w:cs="Arial"/>
                <w:b/>
                <w:noProof/>
                <w:lang w:val="en-US"/>
              </w:rPr>
            </w:pPr>
            <w:r w:rsidRPr="00DB11A8">
              <w:rPr>
                <w:rFonts w:ascii="Arial" w:hAnsi="Arial" w:cs="Arial"/>
                <w:b/>
                <w:noProof/>
              </w:rPr>
              <w:t>Undang-Undang</w:t>
            </w:r>
            <w:r w:rsidRPr="00DB11A8">
              <w:rPr>
                <w:rFonts w:ascii="Arial" w:hAnsi="Arial" w:cs="Arial"/>
                <w:b/>
                <w:noProof/>
                <w:lang w:val="en-US"/>
              </w:rPr>
              <w:t xml:space="preserve"> yang berpotensi melanggar</w:t>
            </w:r>
          </w:p>
        </w:tc>
        <w:tc>
          <w:tcPr>
            <w:tcW w:w="2732" w:type="dxa"/>
            <w:shd w:val="clear" w:color="auto" w:fill="BFBFBF" w:themeFill="background1" w:themeFillShade="BF"/>
            <w:vAlign w:val="center"/>
          </w:tcPr>
          <w:p w:rsidR="005531F6" w:rsidRPr="00DB11A8" w:rsidRDefault="005531F6" w:rsidP="00DF090E">
            <w:pPr>
              <w:spacing w:line="276" w:lineRule="auto"/>
              <w:jc w:val="center"/>
              <w:rPr>
                <w:rFonts w:ascii="Arial" w:hAnsi="Arial" w:cs="Arial"/>
                <w:b/>
                <w:noProof/>
                <w:lang w:val="en-US"/>
              </w:rPr>
            </w:pPr>
            <w:r w:rsidRPr="00DB11A8">
              <w:rPr>
                <w:rFonts w:ascii="Arial" w:hAnsi="Arial" w:cs="Arial"/>
                <w:b/>
                <w:noProof/>
              </w:rPr>
              <w:t>Pasal/Ayat/Frase</w:t>
            </w:r>
            <w:r w:rsidRPr="00DB11A8">
              <w:rPr>
                <w:rFonts w:ascii="Arial" w:hAnsi="Arial" w:cs="Arial"/>
                <w:b/>
                <w:noProof/>
                <w:lang w:val="en-US"/>
              </w:rPr>
              <w:t xml:space="preserve"> dalam Undang-Undang yang berpotensi melanggar</w:t>
            </w:r>
          </w:p>
        </w:tc>
        <w:tc>
          <w:tcPr>
            <w:tcW w:w="2610" w:type="dxa"/>
            <w:shd w:val="clear" w:color="auto" w:fill="BFBFBF" w:themeFill="background1" w:themeFillShade="BF"/>
            <w:vAlign w:val="center"/>
          </w:tcPr>
          <w:p w:rsidR="005531F6" w:rsidRPr="00DB11A8" w:rsidRDefault="007B7C21" w:rsidP="00DF090E">
            <w:pPr>
              <w:spacing w:line="276" w:lineRule="auto"/>
              <w:jc w:val="center"/>
              <w:rPr>
                <w:rFonts w:ascii="Arial" w:hAnsi="Arial" w:cs="Arial"/>
                <w:b/>
                <w:noProof/>
                <w:lang w:val="en-US"/>
              </w:rPr>
            </w:pPr>
            <w:r>
              <w:rPr>
                <w:rFonts w:ascii="Arial" w:hAnsi="Arial" w:cs="Arial"/>
                <w:b/>
                <w:noProof/>
                <w:lang w:val="en-US"/>
              </w:rPr>
              <w:pict>
                <v:rect id="_x0000_s1028" style="position:absolute;left:0;text-align:left;margin-left:104.15pt;margin-top:-47.85pt;width:268.5pt;height:43.5pt;z-index:251661312;mso-position-horizontal-relative:text;mso-position-vertical-relative:text">
                  <v:textbox>
                    <w:txbxContent>
                      <w:p w:rsidR="00992F38" w:rsidRPr="00F32D85" w:rsidRDefault="00992F38" w:rsidP="00992F38">
                        <w:pPr>
                          <w:spacing w:after="60"/>
                          <w:rPr>
                            <w:rFonts w:ascii="Arial" w:hAnsi="Arial" w:cs="Arial"/>
                            <w:lang w:val="en-US"/>
                          </w:rPr>
                        </w:pPr>
                        <w:proofErr w:type="spellStart"/>
                        <w:r w:rsidRPr="00F32D85">
                          <w:rPr>
                            <w:rFonts w:ascii="Arial" w:hAnsi="Arial" w:cs="Arial"/>
                            <w:lang w:val="en-US"/>
                          </w:rPr>
                          <w:t>Nama</w:t>
                        </w:r>
                        <w:proofErr w:type="spellEnd"/>
                        <w:r w:rsidRPr="00F32D85">
                          <w:rPr>
                            <w:rFonts w:ascii="Arial" w:hAnsi="Arial" w:cs="Arial"/>
                            <w:lang w:val="en-US"/>
                          </w:rPr>
                          <w:t>:</w:t>
                        </w:r>
                      </w:p>
                      <w:p w:rsidR="00992F38" w:rsidRPr="00F32D85" w:rsidRDefault="00992F38" w:rsidP="00992F38">
                        <w:pPr>
                          <w:rPr>
                            <w:rFonts w:ascii="Arial" w:hAnsi="Arial" w:cs="Arial"/>
                            <w:lang w:val="en-US"/>
                          </w:rPr>
                        </w:pPr>
                        <w:r w:rsidRPr="00F32D85">
                          <w:rPr>
                            <w:rFonts w:ascii="Arial" w:hAnsi="Arial" w:cs="Arial"/>
                            <w:lang w:val="en-US"/>
                          </w:rPr>
                          <w:t xml:space="preserve">No. </w:t>
                        </w:r>
                        <w:proofErr w:type="spellStart"/>
                        <w:r w:rsidRPr="00F32D85">
                          <w:rPr>
                            <w:rFonts w:ascii="Arial" w:hAnsi="Arial" w:cs="Arial"/>
                            <w:lang w:val="en-US"/>
                          </w:rPr>
                          <w:t>Absen</w:t>
                        </w:r>
                        <w:proofErr w:type="spellEnd"/>
                        <w:r>
                          <w:rPr>
                            <w:rFonts w:ascii="Arial" w:hAnsi="Arial" w:cs="Arial"/>
                            <w:lang w:val="en-US"/>
                          </w:rPr>
                          <w:t>:</w:t>
                        </w:r>
                      </w:p>
                    </w:txbxContent>
                  </v:textbox>
                </v:rect>
              </w:pict>
            </w:r>
            <w:r w:rsidR="005531F6" w:rsidRPr="00DB11A8">
              <w:rPr>
                <w:rFonts w:ascii="Arial" w:hAnsi="Arial" w:cs="Arial"/>
                <w:b/>
                <w:noProof/>
              </w:rPr>
              <w:t>Pasal/Ayat/Frase</w:t>
            </w:r>
            <w:r w:rsidR="005531F6" w:rsidRPr="00DB11A8">
              <w:rPr>
                <w:rFonts w:ascii="Arial" w:hAnsi="Arial" w:cs="Arial"/>
                <w:b/>
                <w:noProof/>
                <w:lang w:val="en-US"/>
              </w:rPr>
              <w:t xml:space="preserve"> Undang-Undang 1945 yang dilanggar</w:t>
            </w:r>
          </w:p>
        </w:tc>
        <w:tc>
          <w:tcPr>
            <w:tcW w:w="4950" w:type="dxa"/>
            <w:shd w:val="clear" w:color="auto" w:fill="BFBFBF" w:themeFill="background1" w:themeFillShade="BF"/>
            <w:vAlign w:val="center"/>
          </w:tcPr>
          <w:p w:rsidR="005531F6" w:rsidRPr="00DB11A8" w:rsidRDefault="005531F6" w:rsidP="00DF090E">
            <w:pPr>
              <w:spacing w:line="276" w:lineRule="auto"/>
              <w:jc w:val="center"/>
              <w:rPr>
                <w:rFonts w:ascii="Arial" w:hAnsi="Arial" w:cs="Arial"/>
                <w:b/>
                <w:noProof/>
                <w:lang w:val="en-US"/>
              </w:rPr>
            </w:pPr>
            <w:r w:rsidRPr="00DB11A8">
              <w:rPr>
                <w:rFonts w:ascii="Arial" w:hAnsi="Arial" w:cs="Arial"/>
                <w:b/>
                <w:noProof/>
                <w:lang w:val="en-US"/>
              </w:rPr>
              <w:t>Penjelasan/Pendapat/ Argumen</w:t>
            </w:r>
          </w:p>
          <w:p w:rsidR="005531F6" w:rsidRPr="00DB11A8" w:rsidRDefault="005531F6" w:rsidP="00DF090E">
            <w:pPr>
              <w:spacing w:line="276" w:lineRule="auto"/>
              <w:jc w:val="center"/>
              <w:rPr>
                <w:rFonts w:ascii="Arial" w:hAnsi="Arial" w:cs="Arial"/>
                <w:i/>
                <w:noProof/>
                <w:lang w:val="en-US"/>
              </w:rPr>
            </w:pPr>
          </w:p>
        </w:tc>
      </w:tr>
      <w:tr w:rsidR="00886496" w:rsidRPr="00DB11A8" w:rsidTr="00886496">
        <w:trPr>
          <w:trHeight w:val="1448"/>
          <w:jc w:val="center"/>
        </w:trPr>
        <w:tc>
          <w:tcPr>
            <w:tcW w:w="540" w:type="dxa"/>
            <w:vMerge w:val="restart"/>
          </w:tcPr>
          <w:p w:rsidR="00886496" w:rsidRPr="00DB11A8" w:rsidRDefault="00886496" w:rsidP="00DF090E">
            <w:pPr>
              <w:spacing w:line="276" w:lineRule="auto"/>
              <w:rPr>
                <w:rFonts w:ascii="Arial" w:hAnsi="Arial" w:cs="Arial"/>
                <w:noProof/>
              </w:rPr>
            </w:pPr>
          </w:p>
        </w:tc>
        <w:tc>
          <w:tcPr>
            <w:tcW w:w="3688" w:type="dxa"/>
            <w:vMerge w:val="restart"/>
          </w:tcPr>
          <w:p w:rsidR="00886496" w:rsidRPr="00DB11A8" w:rsidRDefault="00886496" w:rsidP="005531F6">
            <w:pPr>
              <w:rPr>
                <w:rFonts w:ascii="Arial" w:hAnsi="Arial" w:cs="Arial"/>
                <w:noProof/>
              </w:rPr>
            </w:pPr>
          </w:p>
          <w:p w:rsidR="00886496" w:rsidRDefault="00886496" w:rsidP="00DF090E">
            <w:pPr>
              <w:spacing w:line="276" w:lineRule="auto"/>
              <w:rPr>
                <w:rFonts w:ascii="Arial" w:hAnsi="Arial" w:cs="Arial"/>
                <w:noProof/>
                <w:lang w:val="en-US"/>
              </w:rPr>
            </w:pPr>
          </w:p>
          <w:p w:rsidR="00886496" w:rsidRDefault="00886496" w:rsidP="00DF090E">
            <w:pPr>
              <w:spacing w:line="276" w:lineRule="auto"/>
              <w:rPr>
                <w:rFonts w:ascii="Arial" w:hAnsi="Arial" w:cs="Arial"/>
                <w:noProof/>
                <w:lang w:val="en-US"/>
              </w:rPr>
            </w:pPr>
          </w:p>
          <w:p w:rsidR="00886496" w:rsidRDefault="00886496" w:rsidP="00DF090E">
            <w:pPr>
              <w:spacing w:line="276" w:lineRule="auto"/>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Pr="00DB11A8" w:rsidRDefault="00886496" w:rsidP="00DF090E">
            <w:pPr>
              <w:rPr>
                <w:rFonts w:ascii="Arial" w:hAnsi="Arial" w:cs="Arial"/>
                <w:noProof/>
              </w:rPr>
            </w:pPr>
          </w:p>
        </w:tc>
        <w:tc>
          <w:tcPr>
            <w:tcW w:w="2732" w:type="dxa"/>
          </w:tcPr>
          <w:p w:rsidR="00886496" w:rsidRPr="00DB11A8" w:rsidRDefault="00886496" w:rsidP="00DF090E">
            <w:pPr>
              <w:spacing w:line="276" w:lineRule="auto"/>
              <w:rPr>
                <w:rFonts w:ascii="Arial" w:hAnsi="Arial" w:cs="Arial"/>
                <w:noProof/>
              </w:rPr>
            </w:pPr>
          </w:p>
        </w:tc>
        <w:tc>
          <w:tcPr>
            <w:tcW w:w="2610" w:type="dxa"/>
          </w:tcPr>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tc>
        <w:tc>
          <w:tcPr>
            <w:tcW w:w="4950" w:type="dxa"/>
          </w:tcPr>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p w:rsidR="00886496" w:rsidRPr="00DB11A8" w:rsidRDefault="00886496" w:rsidP="00DF090E">
            <w:pPr>
              <w:spacing w:line="276" w:lineRule="auto"/>
              <w:rPr>
                <w:rFonts w:ascii="Arial" w:hAnsi="Arial" w:cs="Arial"/>
                <w:noProof/>
                <w:lang w:val="en-US"/>
              </w:rPr>
            </w:pPr>
          </w:p>
        </w:tc>
      </w:tr>
      <w:tr w:rsidR="00886496" w:rsidRPr="00DB11A8" w:rsidTr="00886496">
        <w:trPr>
          <w:trHeight w:val="1664"/>
          <w:jc w:val="center"/>
        </w:trPr>
        <w:tc>
          <w:tcPr>
            <w:tcW w:w="540" w:type="dxa"/>
            <w:vMerge/>
          </w:tcPr>
          <w:p w:rsidR="00886496" w:rsidRPr="00DB11A8" w:rsidRDefault="00886496" w:rsidP="00DF090E">
            <w:pPr>
              <w:spacing w:line="276" w:lineRule="auto"/>
              <w:rPr>
                <w:rFonts w:ascii="Arial" w:hAnsi="Arial" w:cs="Arial"/>
                <w:noProof/>
              </w:rPr>
            </w:pPr>
          </w:p>
        </w:tc>
        <w:tc>
          <w:tcPr>
            <w:tcW w:w="3688" w:type="dxa"/>
            <w:vMerge/>
          </w:tcPr>
          <w:p w:rsidR="00886496" w:rsidRPr="005531F6" w:rsidRDefault="00886496" w:rsidP="00DF090E">
            <w:pPr>
              <w:rPr>
                <w:rFonts w:ascii="Arial" w:hAnsi="Arial" w:cs="Arial"/>
                <w:noProof/>
                <w:lang w:val="en-US"/>
              </w:rPr>
            </w:pPr>
          </w:p>
        </w:tc>
        <w:tc>
          <w:tcPr>
            <w:tcW w:w="2732" w:type="dxa"/>
          </w:tcPr>
          <w:p w:rsidR="00886496" w:rsidRDefault="00886496" w:rsidP="00DF090E">
            <w:pPr>
              <w:spacing w:line="276" w:lineRule="auto"/>
              <w:rPr>
                <w:rFonts w:ascii="Arial" w:hAnsi="Arial" w:cs="Arial"/>
                <w:noProof/>
                <w:lang w:val="en-US"/>
              </w:rPr>
            </w:pPr>
          </w:p>
          <w:p w:rsidR="00886496" w:rsidRPr="00886496" w:rsidRDefault="00886496" w:rsidP="00DF090E">
            <w:pPr>
              <w:spacing w:line="276" w:lineRule="auto"/>
              <w:rPr>
                <w:rFonts w:ascii="Arial" w:hAnsi="Arial" w:cs="Arial"/>
                <w:noProof/>
                <w:lang w:val="en-US"/>
              </w:rPr>
            </w:pPr>
          </w:p>
        </w:tc>
        <w:tc>
          <w:tcPr>
            <w:tcW w:w="2610" w:type="dxa"/>
          </w:tcPr>
          <w:p w:rsidR="00886496" w:rsidRPr="00DB11A8" w:rsidRDefault="00886496" w:rsidP="00DF090E">
            <w:pPr>
              <w:spacing w:line="276" w:lineRule="auto"/>
              <w:rPr>
                <w:rFonts w:ascii="Arial" w:hAnsi="Arial" w:cs="Arial"/>
                <w:noProof/>
              </w:rPr>
            </w:pPr>
          </w:p>
        </w:tc>
        <w:tc>
          <w:tcPr>
            <w:tcW w:w="4950" w:type="dxa"/>
          </w:tcPr>
          <w:p w:rsidR="00886496" w:rsidRPr="00DB11A8" w:rsidRDefault="00886496" w:rsidP="00DF090E">
            <w:pPr>
              <w:spacing w:line="276" w:lineRule="auto"/>
              <w:rPr>
                <w:rFonts w:ascii="Arial" w:hAnsi="Arial" w:cs="Arial"/>
                <w:noProof/>
                <w:lang w:val="en-US"/>
              </w:rPr>
            </w:pPr>
          </w:p>
        </w:tc>
      </w:tr>
      <w:tr w:rsidR="00886496" w:rsidRPr="00DB11A8" w:rsidTr="00886496">
        <w:trPr>
          <w:trHeight w:val="1709"/>
          <w:jc w:val="center"/>
        </w:trPr>
        <w:tc>
          <w:tcPr>
            <w:tcW w:w="540" w:type="dxa"/>
            <w:vMerge/>
          </w:tcPr>
          <w:p w:rsidR="00886496" w:rsidRPr="00DB11A8" w:rsidRDefault="00886496" w:rsidP="00DF090E">
            <w:pPr>
              <w:rPr>
                <w:rFonts w:ascii="Arial" w:hAnsi="Arial" w:cs="Arial"/>
                <w:noProof/>
              </w:rPr>
            </w:pPr>
          </w:p>
        </w:tc>
        <w:tc>
          <w:tcPr>
            <w:tcW w:w="3688" w:type="dxa"/>
            <w:vMerge/>
          </w:tcPr>
          <w:p w:rsidR="00886496" w:rsidRDefault="00886496" w:rsidP="00DF090E">
            <w:pPr>
              <w:rPr>
                <w:rFonts w:ascii="Arial" w:hAnsi="Arial" w:cs="Arial"/>
                <w:noProof/>
                <w:lang w:val="en-US"/>
              </w:rPr>
            </w:pPr>
          </w:p>
        </w:tc>
        <w:tc>
          <w:tcPr>
            <w:tcW w:w="2732" w:type="dxa"/>
          </w:tcPr>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Pr="00886496" w:rsidRDefault="00886496" w:rsidP="00DF090E">
            <w:pPr>
              <w:rPr>
                <w:rFonts w:ascii="Arial" w:hAnsi="Arial" w:cs="Arial"/>
                <w:noProof/>
                <w:lang w:val="en-US"/>
              </w:rPr>
            </w:pPr>
          </w:p>
        </w:tc>
        <w:tc>
          <w:tcPr>
            <w:tcW w:w="2610" w:type="dxa"/>
          </w:tcPr>
          <w:p w:rsidR="00886496" w:rsidRPr="00DB11A8" w:rsidRDefault="00886496" w:rsidP="00DF090E">
            <w:pPr>
              <w:rPr>
                <w:rFonts w:ascii="Arial" w:hAnsi="Arial" w:cs="Arial"/>
                <w:noProof/>
              </w:rPr>
            </w:pPr>
          </w:p>
        </w:tc>
        <w:tc>
          <w:tcPr>
            <w:tcW w:w="4950" w:type="dxa"/>
          </w:tcPr>
          <w:p w:rsidR="00886496" w:rsidRPr="00DB11A8" w:rsidRDefault="00886496" w:rsidP="00DF090E">
            <w:pPr>
              <w:rPr>
                <w:rFonts w:ascii="Arial" w:hAnsi="Arial" w:cs="Arial"/>
                <w:noProof/>
                <w:lang w:val="en-US"/>
              </w:rPr>
            </w:pPr>
          </w:p>
        </w:tc>
      </w:tr>
      <w:tr w:rsidR="00886496" w:rsidRPr="00DB11A8" w:rsidTr="00886496">
        <w:trPr>
          <w:trHeight w:val="908"/>
          <w:jc w:val="center"/>
        </w:trPr>
        <w:tc>
          <w:tcPr>
            <w:tcW w:w="540" w:type="dxa"/>
            <w:vMerge/>
          </w:tcPr>
          <w:p w:rsidR="00886496" w:rsidRPr="00DB11A8" w:rsidRDefault="00886496" w:rsidP="00DF090E">
            <w:pPr>
              <w:rPr>
                <w:rFonts w:ascii="Arial" w:hAnsi="Arial" w:cs="Arial"/>
                <w:noProof/>
              </w:rPr>
            </w:pPr>
          </w:p>
        </w:tc>
        <w:tc>
          <w:tcPr>
            <w:tcW w:w="3688" w:type="dxa"/>
            <w:vMerge/>
          </w:tcPr>
          <w:p w:rsidR="00886496" w:rsidRDefault="00886496" w:rsidP="00DF090E">
            <w:pPr>
              <w:rPr>
                <w:rFonts w:ascii="Arial" w:hAnsi="Arial" w:cs="Arial"/>
                <w:noProof/>
                <w:lang w:val="en-US"/>
              </w:rPr>
            </w:pPr>
          </w:p>
        </w:tc>
        <w:tc>
          <w:tcPr>
            <w:tcW w:w="2732" w:type="dxa"/>
          </w:tcPr>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Default="00886496" w:rsidP="00DF090E">
            <w:pPr>
              <w:rPr>
                <w:rFonts w:ascii="Arial" w:hAnsi="Arial" w:cs="Arial"/>
                <w:noProof/>
                <w:lang w:val="en-US"/>
              </w:rPr>
            </w:pPr>
          </w:p>
          <w:p w:rsidR="00886496" w:rsidRPr="00886496" w:rsidRDefault="00886496" w:rsidP="00DF090E">
            <w:pPr>
              <w:rPr>
                <w:rFonts w:ascii="Arial" w:hAnsi="Arial" w:cs="Arial"/>
                <w:noProof/>
                <w:lang w:val="en-US"/>
              </w:rPr>
            </w:pPr>
          </w:p>
        </w:tc>
        <w:tc>
          <w:tcPr>
            <w:tcW w:w="2610" w:type="dxa"/>
          </w:tcPr>
          <w:p w:rsidR="00886496" w:rsidRPr="00DB11A8" w:rsidRDefault="00886496" w:rsidP="00DF090E">
            <w:pPr>
              <w:rPr>
                <w:rFonts w:ascii="Arial" w:hAnsi="Arial" w:cs="Arial"/>
                <w:noProof/>
              </w:rPr>
            </w:pPr>
          </w:p>
        </w:tc>
        <w:tc>
          <w:tcPr>
            <w:tcW w:w="4950" w:type="dxa"/>
          </w:tcPr>
          <w:p w:rsidR="00886496" w:rsidRPr="00DB11A8" w:rsidRDefault="00886496" w:rsidP="00DF090E">
            <w:pPr>
              <w:rPr>
                <w:rFonts w:ascii="Arial" w:hAnsi="Arial" w:cs="Arial"/>
                <w:noProof/>
                <w:lang w:val="en-US"/>
              </w:rPr>
            </w:pPr>
          </w:p>
        </w:tc>
      </w:tr>
      <w:tr w:rsidR="00886496" w:rsidRPr="00DB11A8" w:rsidTr="00886496">
        <w:trPr>
          <w:trHeight w:val="1754"/>
          <w:jc w:val="center"/>
        </w:trPr>
        <w:tc>
          <w:tcPr>
            <w:tcW w:w="540" w:type="dxa"/>
            <w:vMerge/>
          </w:tcPr>
          <w:p w:rsidR="00886496" w:rsidRPr="00DB11A8" w:rsidRDefault="00886496" w:rsidP="00DF090E">
            <w:pPr>
              <w:rPr>
                <w:rFonts w:ascii="Arial" w:hAnsi="Arial" w:cs="Arial"/>
                <w:noProof/>
              </w:rPr>
            </w:pPr>
          </w:p>
        </w:tc>
        <w:tc>
          <w:tcPr>
            <w:tcW w:w="3688" w:type="dxa"/>
            <w:vMerge/>
          </w:tcPr>
          <w:p w:rsidR="00886496" w:rsidRDefault="00886496" w:rsidP="00DF090E">
            <w:pPr>
              <w:rPr>
                <w:rFonts w:ascii="Arial" w:hAnsi="Arial" w:cs="Arial"/>
                <w:noProof/>
                <w:lang w:val="en-US"/>
              </w:rPr>
            </w:pPr>
          </w:p>
        </w:tc>
        <w:tc>
          <w:tcPr>
            <w:tcW w:w="2732" w:type="dxa"/>
          </w:tcPr>
          <w:p w:rsidR="00886496" w:rsidRPr="00DB11A8" w:rsidRDefault="00886496" w:rsidP="00DF090E">
            <w:pPr>
              <w:rPr>
                <w:rFonts w:ascii="Arial" w:hAnsi="Arial" w:cs="Arial"/>
                <w:noProof/>
              </w:rPr>
            </w:pPr>
          </w:p>
        </w:tc>
        <w:tc>
          <w:tcPr>
            <w:tcW w:w="2610" w:type="dxa"/>
          </w:tcPr>
          <w:p w:rsidR="00886496" w:rsidRPr="00DB11A8" w:rsidRDefault="00886496" w:rsidP="00DF090E">
            <w:pPr>
              <w:rPr>
                <w:rFonts w:ascii="Arial" w:hAnsi="Arial" w:cs="Arial"/>
                <w:noProof/>
              </w:rPr>
            </w:pPr>
          </w:p>
        </w:tc>
        <w:tc>
          <w:tcPr>
            <w:tcW w:w="4950" w:type="dxa"/>
          </w:tcPr>
          <w:p w:rsidR="00886496" w:rsidRPr="00DB11A8" w:rsidRDefault="00886496" w:rsidP="00DF090E">
            <w:pPr>
              <w:rPr>
                <w:rFonts w:ascii="Arial" w:hAnsi="Arial" w:cs="Arial"/>
                <w:noProof/>
                <w:lang w:val="en-US"/>
              </w:rPr>
            </w:pPr>
          </w:p>
        </w:tc>
      </w:tr>
    </w:tbl>
    <w:p w:rsidR="00171E9F" w:rsidRPr="008C3932" w:rsidRDefault="00171E9F" w:rsidP="00574818">
      <w:pPr>
        <w:rPr>
          <w:rFonts w:ascii="Arial" w:hAnsi="Arial" w:cs="Arial"/>
          <w:noProof/>
        </w:rPr>
      </w:pPr>
    </w:p>
    <w:sectPr w:rsidR="00171E9F" w:rsidRPr="008C3932" w:rsidSect="005531F6">
      <w:pgSz w:w="16838" w:h="11906" w:orient="landscape"/>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E49"/>
    <w:multiLevelType w:val="hybridMultilevel"/>
    <w:tmpl w:val="A53A10EA"/>
    <w:lvl w:ilvl="0" w:tplc="BF2C91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5630DFC"/>
    <w:multiLevelType w:val="hybridMultilevel"/>
    <w:tmpl w:val="5E8E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60FF6"/>
    <w:multiLevelType w:val="hybridMultilevel"/>
    <w:tmpl w:val="6732421C"/>
    <w:lvl w:ilvl="0" w:tplc="0421000F">
      <w:start w:val="1"/>
      <w:numFmt w:val="decimal"/>
      <w:lvlText w:val="%1."/>
      <w:lvlJc w:val="left"/>
      <w:pPr>
        <w:ind w:left="720" w:hanging="360"/>
      </w:pPr>
      <w:rPr>
        <w:rFonts w:hint="default"/>
      </w:rPr>
    </w:lvl>
    <w:lvl w:ilvl="1" w:tplc="A5E84D5E">
      <w:start w:val="1"/>
      <w:numFmt w:val="decimal"/>
      <w:lvlText w:val="%2."/>
      <w:lvlJc w:val="left"/>
      <w:pPr>
        <w:ind w:left="1440" w:hanging="360"/>
      </w:pPr>
      <w:rPr>
        <w:rFonts w:asciiTheme="minorHAnsi" w:eastAsiaTheme="minorHAnsi" w:hAnsiTheme="minorHAnsi"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A16676"/>
    <w:multiLevelType w:val="hybridMultilevel"/>
    <w:tmpl w:val="2FF64F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A700ED7"/>
    <w:multiLevelType w:val="hybridMultilevel"/>
    <w:tmpl w:val="016CCC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AB5897"/>
    <w:multiLevelType w:val="hybridMultilevel"/>
    <w:tmpl w:val="C5DC1CB4"/>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6">
    <w:nsid w:val="758A02A3"/>
    <w:multiLevelType w:val="hybridMultilevel"/>
    <w:tmpl w:val="8842F0EC"/>
    <w:lvl w:ilvl="0" w:tplc="0421000F">
      <w:start w:val="1"/>
      <w:numFmt w:val="decimal"/>
      <w:lvlText w:val="%1."/>
      <w:lvlJc w:val="left"/>
      <w:pPr>
        <w:ind w:left="720" w:hanging="360"/>
      </w:pPr>
      <w:rPr>
        <w:rFonts w:hint="default"/>
      </w:rPr>
    </w:lvl>
    <w:lvl w:ilvl="1" w:tplc="04210015">
      <w:start w:val="1"/>
      <w:numFmt w:val="upp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7BA5"/>
    <w:rsid w:val="000E60FA"/>
    <w:rsid w:val="00171E9F"/>
    <w:rsid w:val="0019795E"/>
    <w:rsid w:val="001A090A"/>
    <w:rsid w:val="001B7AB3"/>
    <w:rsid w:val="00207CA4"/>
    <w:rsid w:val="0028792F"/>
    <w:rsid w:val="002B3005"/>
    <w:rsid w:val="003A0954"/>
    <w:rsid w:val="003C758A"/>
    <w:rsid w:val="003E3632"/>
    <w:rsid w:val="003F171E"/>
    <w:rsid w:val="004468BF"/>
    <w:rsid w:val="004F0E31"/>
    <w:rsid w:val="005531F6"/>
    <w:rsid w:val="00574818"/>
    <w:rsid w:val="00592CAA"/>
    <w:rsid w:val="005C4400"/>
    <w:rsid w:val="006052DB"/>
    <w:rsid w:val="0061583F"/>
    <w:rsid w:val="006B7766"/>
    <w:rsid w:val="006D14C2"/>
    <w:rsid w:val="007B2D45"/>
    <w:rsid w:val="007B3FAD"/>
    <w:rsid w:val="007B7C21"/>
    <w:rsid w:val="007D0B31"/>
    <w:rsid w:val="00835FD9"/>
    <w:rsid w:val="00837DEF"/>
    <w:rsid w:val="008414FD"/>
    <w:rsid w:val="00886496"/>
    <w:rsid w:val="008C3932"/>
    <w:rsid w:val="00992F38"/>
    <w:rsid w:val="00A01F23"/>
    <w:rsid w:val="00A238B5"/>
    <w:rsid w:val="00B31550"/>
    <w:rsid w:val="00BE6DFE"/>
    <w:rsid w:val="00C741E7"/>
    <w:rsid w:val="00CB6D87"/>
    <w:rsid w:val="00CD76A6"/>
    <w:rsid w:val="00CF0524"/>
    <w:rsid w:val="00D01CD8"/>
    <w:rsid w:val="00D67FBF"/>
    <w:rsid w:val="00DB11A8"/>
    <w:rsid w:val="00E57DCF"/>
    <w:rsid w:val="00EC7BA5"/>
    <w:rsid w:val="00F32D85"/>
    <w:rsid w:val="00FE2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BA5"/>
    <w:pPr>
      <w:ind w:left="720"/>
      <w:contextualSpacing/>
    </w:pPr>
  </w:style>
  <w:style w:type="character" w:styleId="Hyperlink">
    <w:name w:val="Hyperlink"/>
    <w:basedOn w:val="DefaultParagraphFont"/>
    <w:uiPriority w:val="99"/>
    <w:unhideWhenUsed/>
    <w:rsid w:val="00592CAA"/>
    <w:rPr>
      <w:color w:val="0000FF" w:themeColor="hyperlink"/>
      <w:u w:val="single"/>
    </w:rPr>
  </w:style>
  <w:style w:type="table" w:styleId="TableGrid">
    <w:name w:val="Table Grid"/>
    <w:basedOn w:val="TableNormal"/>
    <w:uiPriority w:val="59"/>
    <w:rsid w:val="00171E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B776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Hatika Al Shafa</dc:creator>
  <cp:lastModifiedBy>Hatika Al Shafa</cp:lastModifiedBy>
  <cp:revision>28</cp:revision>
  <cp:lastPrinted>2018-04-18T06:48:00Z</cp:lastPrinted>
  <dcterms:created xsi:type="dcterms:W3CDTF">2018-04-18T03:18:00Z</dcterms:created>
  <dcterms:modified xsi:type="dcterms:W3CDTF">2018-04-18T06:48:00Z</dcterms:modified>
</cp:coreProperties>
</file>